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63D7B" w:rsidRDefault="00163D7B" w:rsidP="00163D7B">
      <w:pPr>
        <w:widowControl w:val="0"/>
        <w:spacing w:before="200" w:after="0" w:line="240" w:lineRule="auto"/>
        <w:jc w:val="center"/>
        <w:rPr>
          <w:rFonts w:eastAsia="Arial" w:cs="Arial"/>
          <w:b/>
          <w:kern w:val="0"/>
          <w:szCs w:val="22"/>
          <w:lang w:eastAsia="pt-BR"/>
          <w14:ligatures w14:val="none"/>
        </w:rPr>
      </w:pPr>
      <w:bookmarkStart w:id="0" w:name="_GoBack"/>
      <w:bookmarkEnd w:id="0"/>
      <w:r>
        <w:rPr>
          <w:rFonts w:eastAsia="Arial" w:cs="Arial"/>
          <w:b/>
          <w:kern w:val="0"/>
          <w:szCs w:val="22"/>
          <w:lang w:eastAsia="pt-BR"/>
          <w14:ligatures w14:val="none"/>
        </w:rPr>
        <w:t>PREGÃO ELETRÔNICO DESPESA DE ELEIÇÃO Nº 90052/2026</w:t>
      </w:r>
    </w:p>
    <w:p w:rsidR="00163D7B" w:rsidRPr="000B4C89" w:rsidRDefault="00163D7B" w:rsidP="00163D7B">
      <w:pPr>
        <w:pStyle w:val="TtuloAnexo"/>
      </w:pPr>
      <w:bookmarkStart w:id="1" w:name="Anexo_I"/>
      <w:r w:rsidRPr="000B4C89">
        <w:t>ANEXO I</w:t>
      </w:r>
    </w:p>
    <w:bookmarkEnd w:id="1"/>
    <w:p w:rsidR="00163D7B" w:rsidRDefault="00163D7B" w:rsidP="00163D7B">
      <w:pPr>
        <w:widowControl w:val="0"/>
        <w:spacing w:before="200" w:after="0" w:line="240" w:lineRule="auto"/>
        <w:jc w:val="center"/>
        <w:rPr>
          <w:rFonts w:eastAsia="Arial" w:cs="Arial"/>
          <w:b/>
          <w:kern w:val="0"/>
          <w:szCs w:val="22"/>
          <w:lang w:eastAsia="pt-BR"/>
          <w14:ligatures w14:val="none"/>
        </w:rPr>
      </w:pPr>
      <w:r w:rsidRPr="000B4C89">
        <w:rPr>
          <w:rFonts w:eastAsia="Arial" w:cs="Arial"/>
          <w:b/>
          <w:kern w:val="0"/>
          <w:szCs w:val="22"/>
          <w:lang w:eastAsia="pt-BR"/>
          <w14:ligatures w14:val="none"/>
        </w:rPr>
        <w:t>TERMO DE REFERÊNCIA</w:t>
      </w:r>
      <w:bookmarkStart w:id="2" w:name="_heading=h.707ce65w5cji" w:colFirst="0" w:colLast="0"/>
      <w:bookmarkStart w:id="3" w:name="_heading=h.eb7bocqdl2t0" w:colFirst="0" w:colLast="0"/>
      <w:bookmarkEnd w:id="2"/>
      <w:bookmarkEnd w:id="3"/>
    </w:p>
    <w:p w:rsidR="00163D7B" w:rsidRDefault="00163D7B" w:rsidP="00163D7B">
      <w:pPr>
        <w:widowControl w:val="0"/>
        <w:spacing w:before="200" w:after="0" w:line="240" w:lineRule="auto"/>
        <w:rPr>
          <w:rFonts w:eastAsia="Arial" w:cs="Arial"/>
          <w:b/>
          <w:kern w:val="0"/>
          <w:szCs w:val="22"/>
          <w:lang w:eastAsia="pt-BR"/>
          <w14:ligatures w14:val="none"/>
        </w:rPr>
      </w:pPr>
    </w:p>
    <w:p w:rsidR="00163D7B" w:rsidRPr="008931DC" w:rsidRDefault="00163D7B" w:rsidP="00163D7B">
      <w:pPr>
        <w:widowControl w:val="0"/>
        <w:spacing w:before="200" w:after="0" w:line="240" w:lineRule="auto"/>
        <w:rPr>
          <w:rFonts w:eastAsia="Arial" w:cs="Arial"/>
          <w:kern w:val="0"/>
          <w:szCs w:val="22"/>
          <w:lang w:eastAsia="pt-BR"/>
          <w14:ligatures w14:val="none"/>
        </w:rPr>
      </w:pPr>
      <w:r>
        <w:rPr>
          <w:rFonts w:eastAsia="Arial" w:cs="Arial"/>
          <w:kern w:val="0"/>
          <w:szCs w:val="22"/>
          <w:lang w:eastAsia="pt-BR"/>
          <w14:ligatures w14:val="none"/>
        </w:rPr>
        <w:t xml:space="preserve">1. </w:t>
      </w:r>
      <w:r w:rsidRPr="008931DC">
        <w:rPr>
          <w:rFonts w:eastAsia="Arial" w:cs="Arial"/>
          <w:b/>
          <w:bCs/>
          <w:kern w:val="0"/>
          <w:szCs w:val="22"/>
          <w:lang w:eastAsia="pt-BR"/>
          <w14:ligatures w14:val="none"/>
        </w:rPr>
        <w:t>CONDIÇÕES GERAIS DA CONTRATAÇÃO (Art. 6º, XXIII, alíneas “a” e “i” da Lei n. 14.133/2021)</w:t>
      </w:r>
    </w:p>
    <w:p w:rsidR="00163D7B" w:rsidRPr="008931DC" w:rsidRDefault="00163D7B" w:rsidP="00163D7B">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OBJETO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Aquisição de Etiquetas de Mídias de Urnas Eletrônicas para utilização nas Eleições Gerais de 2026, para atendimento das necessidades do Tribunal Regional Eleitoral do Estado de São Paulo (Órgão Central) e de outros </w:t>
      </w:r>
      <w:r>
        <w:rPr>
          <w:rFonts w:eastAsia="Arial" w:cs="Arial"/>
          <w:kern w:val="0"/>
          <w:szCs w:val="22"/>
          <w:lang w:eastAsia="pt-BR"/>
          <w14:ligatures w14:val="none"/>
        </w:rPr>
        <w:t>07</w:t>
      </w:r>
      <w:r w:rsidRPr="008931DC">
        <w:rPr>
          <w:rFonts w:eastAsia="Arial" w:cs="Arial"/>
          <w:kern w:val="0"/>
          <w:szCs w:val="22"/>
          <w:lang w:eastAsia="pt-BR"/>
          <w14:ligatures w14:val="none"/>
        </w:rPr>
        <w:t xml:space="preserve"> (</w:t>
      </w:r>
      <w:r>
        <w:rPr>
          <w:rFonts w:eastAsia="Arial" w:cs="Arial"/>
          <w:kern w:val="0"/>
          <w:szCs w:val="22"/>
          <w:lang w:eastAsia="pt-BR"/>
          <w14:ligatures w14:val="none"/>
        </w:rPr>
        <w:t>sete</w:t>
      </w:r>
      <w:r w:rsidRPr="008931DC">
        <w:rPr>
          <w:rFonts w:eastAsia="Arial" w:cs="Arial"/>
          <w:kern w:val="0"/>
          <w:szCs w:val="22"/>
          <w:lang w:eastAsia="pt-BR"/>
          <w14:ligatures w14:val="none"/>
        </w:rPr>
        <w:t>) Tribunais Regionais Eleitorais (Órgãos Contratantes) nos termos da tabela abaixo, conforme condições e exigências estabelecidas neste instrumento.</w:t>
      </w:r>
    </w:p>
    <w:p w:rsidR="00163D7B" w:rsidRPr="008931DC" w:rsidRDefault="00163D7B" w:rsidP="00163D7B">
      <w:pPr>
        <w:pBdr>
          <w:top w:val="nil"/>
          <w:left w:val="nil"/>
          <w:bottom w:val="nil"/>
          <w:right w:val="nil"/>
          <w:between w:val="nil"/>
        </w:pBdr>
        <w:spacing w:before="0" w:after="200" w:line="276" w:lineRule="auto"/>
        <w:ind w:left="720"/>
        <w:rPr>
          <w:rFonts w:eastAsia="Arial" w:cs="Arial"/>
          <w:b/>
          <w:bCs/>
          <w:i/>
          <w:iCs/>
          <w:kern w:val="0"/>
          <w:szCs w:val="22"/>
          <w:lang w:eastAsia="pt-BR"/>
          <w14:ligatures w14:val="none"/>
        </w:rPr>
      </w:pPr>
      <w:r w:rsidRPr="008931DC">
        <w:rPr>
          <w:rFonts w:eastAsia="Arial" w:cs="Arial"/>
          <w:b/>
          <w:bCs/>
          <w:i/>
          <w:iCs/>
          <w:kern w:val="0"/>
          <w:szCs w:val="22"/>
          <w:lang w:eastAsia="pt-BR"/>
          <w14:ligatures w14:val="none"/>
        </w:rPr>
        <w:t>GRUPO ÚNICO</w:t>
      </w:r>
    </w:p>
    <w:tbl>
      <w:tblPr>
        <w:tblW w:w="5090" w:type="pct"/>
        <w:shd w:val="clear" w:color="auto" w:fill="FFFFFF"/>
        <w:tblCellMar>
          <w:left w:w="0" w:type="dxa"/>
          <w:right w:w="0" w:type="dxa"/>
        </w:tblCellMar>
        <w:tblLook w:val="04A0" w:firstRow="1" w:lastRow="0" w:firstColumn="1" w:lastColumn="0" w:noHBand="0" w:noVBand="1"/>
      </w:tblPr>
      <w:tblGrid>
        <w:gridCol w:w="694"/>
        <w:gridCol w:w="1861"/>
        <w:gridCol w:w="972"/>
        <w:gridCol w:w="1061"/>
        <w:gridCol w:w="1128"/>
        <w:gridCol w:w="1550"/>
        <w:gridCol w:w="1350"/>
        <w:gridCol w:w="1350"/>
      </w:tblGrid>
      <w:tr w:rsidR="00163D7B" w:rsidRPr="00322D94" w:rsidTr="001536A6">
        <w:tc>
          <w:tcPr>
            <w:tcW w:w="352"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63D7B" w:rsidRPr="00322D94" w:rsidRDefault="00163D7B" w:rsidP="001536A6">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ITEM</w:t>
            </w:r>
          </w:p>
        </w:tc>
        <w:tc>
          <w:tcPr>
            <w:tcW w:w="90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63D7B" w:rsidRPr="00322D94" w:rsidRDefault="00163D7B" w:rsidP="001536A6">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ESPECIFICAÇÃO</w:t>
            </w:r>
          </w:p>
        </w:tc>
        <w:tc>
          <w:tcPr>
            <w:tcW w:w="484"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63D7B" w:rsidRPr="00E230D8" w:rsidRDefault="00163D7B" w:rsidP="001536A6">
            <w:pPr>
              <w:rPr>
                <w:b/>
                <w:sz w:val="20"/>
                <w:szCs w:val="20"/>
              </w:rPr>
            </w:pPr>
            <w:r w:rsidRPr="00E230D8">
              <w:rPr>
                <w:b/>
                <w:sz w:val="20"/>
                <w:szCs w:val="20"/>
              </w:rPr>
              <w:t>ÓRGÃO</w:t>
            </w:r>
          </w:p>
        </w:tc>
        <w:tc>
          <w:tcPr>
            <w:tcW w:w="52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63D7B" w:rsidRPr="00322D94" w:rsidRDefault="00163D7B" w:rsidP="001536A6">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CATMAT</w:t>
            </w:r>
          </w:p>
        </w:tc>
        <w:tc>
          <w:tcPr>
            <w:tcW w:w="558"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63D7B" w:rsidRPr="00322D94" w:rsidRDefault="00163D7B" w:rsidP="001536A6">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UNIDADE</w:t>
            </w:r>
          </w:p>
        </w:tc>
        <w:tc>
          <w:tcPr>
            <w:tcW w:w="758"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63D7B" w:rsidRPr="00322D94" w:rsidRDefault="00163D7B" w:rsidP="001536A6">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QUANTIDADE</w:t>
            </w:r>
          </w:p>
        </w:tc>
        <w:tc>
          <w:tcPr>
            <w:tcW w:w="663"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63D7B" w:rsidRPr="00322D94" w:rsidRDefault="00163D7B" w:rsidP="001536A6">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PREÇO UNITÁRIO MÁXIMO</w:t>
            </w:r>
          </w:p>
          <w:p w:rsidR="00163D7B" w:rsidRPr="00322D94" w:rsidRDefault="00163D7B" w:rsidP="001536A6">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ACEITÁVEL</w:t>
            </w:r>
            <w:r>
              <w:rPr>
                <w:rFonts w:eastAsia="Times New Roman" w:cs="Arial"/>
                <w:b/>
                <w:bCs/>
                <w:color w:val="222222"/>
                <w:kern w:val="0"/>
                <w:sz w:val="20"/>
                <w:szCs w:val="20"/>
                <w:lang w:eastAsia="pt-BR"/>
                <w14:ligatures w14:val="none"/>
              </w:rPr>
              <w:t xml:space="preserve"> R$</w:t>
            </w:r>
          </w:p>
        </w:tc>
        <w:tc>
          <w:tcPr>
            <w:tcW w:w="752"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63D7B" w:rsidRPr="00322D94" w:rsidRDefault="00163D7B" w:rsidP="001536A6">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PREÇO TOTAL MÁXIMO</w:t>
            </w:r>
          </w:p>
          <w:p w:rsidR="00163D7B" w:rsidRPr="00322D94" w:rsidRDefault="00163D7B" w:rsidP="001536A6">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ACEITÁVEL</w:t>
            </w:r>
            <w:r>
              <w:rPr>
                <w:rFonts w:eastAsia="Times New Roman" w:cs="Arial"/>
                <w:b/>
                <w:bCs/>
                <w:color w:val="222222"/>
                <w:kern w:val="0"/>
                <w:sz w:val="20"/>
                <w:szCs w:val="20"/>
                <w:lang w:eastAsia="pt-BR"/>
                <w14:ligatures w14:val="none"/>
              </w:rPr>
              <w:t xml:space="preserve"> R$</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1</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Etiquetas adesivas para mídia de carga de urna eletrônica</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TRE-SP</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145038" w:rsidRDefault="00163D7B" w:rsidP="001536A6">
            <w:pPr>
              <w:rPr>
                <w:rFonts w:cs="Arial"/>
                <w:sz w:val="20"/>
                <w:szCs w:val="20"/>
              </w:rPr>
            </w:pPr>
            <w:r w:rsidRPr="00145038">
              <w:rPr>
                <w:rFonts w:cs="Arial"/>
                <w:sz w:val="20"/>
                <w:szCs w:val="20"/>
              </w:rPr>
              <w:t> </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1030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 </w:t>
            </w:r>
            <w:r>
              <w:rPr>
                <w:rFonts w:cs="Arial"/>
                <w:sz w:val="20"/>
                <w:szCs w:val="20"/>
              </w:rPr>
              <w:t>2,35</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2.420,50</w:t>
            </w:r>
            <w:r w:rsidRPr="00E230D8">
              <w:rPr>
                <w:rFonts w:cs="Arial"/>
                <w:sz w:val="20"/>
                <w:szCs w:val="20"/>
              </w:rPr>
              <w:t> </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2</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Etiquetas adesivas para mídia de votação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TRE-SP</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3850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 </w:t>
            </w:r>
            <w:r>
              <w:rPr>
                <w:rFonts w:cs="Arial"/>
                <w:sz w:val="20"/>
                <w:szCs w:val="20"/>
              </w:rPr>
              <w:t>1,60</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6.160,00</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3</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Etiquetas adesivas para memória de resultado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TRE-SP</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485798</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145038" w:rsidRDefault="00163D7B" w:rsidP="001536A6">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rsidR="00163D7B" w:rsidRPr="00E230D8" w:rsidRDefault="00163D7B" w:rsidP="001536A6">
            <w:pPr>
              <w:rPr>
                <w:rFonts w:cs="Arial"/>
                <w:sz w:val="20"/>
                <w:szCs w:val="20"/>
              </w:rPr>
            </w:pPr>
            <w:r w:rsidRPr="00145038">
              <w:rPr>
                <w:rFonts w:cs="Arial"/>
                <w:kern w:val="0"/>
                <w:sz w:val="20"/>
                <w:szCs w:val="20"/>
              </w:rPr>
              <w:t>etiquetas</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18083</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 </w:t>
            </w:r>
            <w:r>
              <w:rPr>
                <w:rFonts w:cs="Arial"/>
                <w:sz w:val="20"/>
                <w:szCs w:val="20"/>
              </w:rPr>
              <w:t xml:space="preserve"> 0,89</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16.093,87</w:t>
            </w:r>
            <w:r w:rsidRPr="00E230D8">
              <w:rPr>
                <w:rFonts w:cs="Arial"/>
                <w:sz w:val="20"/>
                <w:szCs w:val="20"/>
              </w:rPr>
              <w:t> </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4</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Etiquetas adesivas para mídia de carga de urna eletrônica</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TRE-ES</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r w:rsidRPr="00E230D8">
              <w:rPr>
                <w:rFonts w:cs="Arial"/>
                <w:sz w:val="20"/>
                <w:szCs w:val="20"/>
              </w:rPr>
              <w:t> </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30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2,35</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70,50</w:t>
            </w:r>
            <w:r w:rsidRPr="00E230D8">
              <w:rPr>
                <w:rFonts w:cs="Arial"/>
                <w:sz w:val="20"/>
                <w:szCs w:val="20"/>
              </w:rPr>
              <w:t> </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5</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Etiquetas adesivas para mídia de votação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TRE-ES</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290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1,60</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 </w:t>
            </w:r>
            <w:r>
              <w:rPr>
                <w:rFonts w:cs="Arial"/>
                <w:sz w:val="20"/>
                <w:szCs w:val="20"/>
              </w:rPr>
              <w:t>464,00</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lastRenderedPageBreak/>
              <w:t>6</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Etiquetas adesivas para memória de resultado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TRE-ES</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485798</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145038" w:rsidRDefault="00163D7B" w:rsidP="001536A6">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rsidR="00163D7B" w:rsidRPr="00E230D8" w:rsidRDefault="00163D7B" w:rsidP="001536A6">
            <w:pPr>
              <w:rPr>
                <w:rFonts w:cs="Arial"/>
                <w:sz w:val="20"/>
                <w:szCs w:val="20"/>
              </w:rPr>
            </w:pPr>
            <w:r w:rsidRPr="00145038">
              <w:rPr>
                <w:rFonts w:cs="Arial"/>
                <w:kern w:val="0"/>
                <w:sz w:val="20"/>
                <w:szCs w:val="20"/>
              </w:rPr>
              <w:t>etiquetas</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1070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 xml:space="preserve"> 0,89</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952,30</w:t>
            </w:r>
            <w:r w:rsidRPr="00E230D8">
              <w:rPr>
                <w:rFonts w:cs="Arial"/>
                <w:sz w:val="20"/>
                <w:szCs w:val="20"/>
              </w:rPr>
              <w:t> </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7</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Etiquetas adesivas para mídia de carga de urna eletrônica</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TRE-DF</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25</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2,35</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58,75</w:t>
            </w:r>
            <w:r w:rsidRPr="00E230D8">
              <w:rPr>
                <w:rFonts w:cs="Arial"/>
                <w:sz w:val="20"/>
                <w:szCs w:val="20"/>
              </w:rPr>
              <w:t> </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8</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Etiquetas adesivas para mídia de votação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TRE-DF</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250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1,60</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 </w:t>
            </w:r>
            <w:r>
              <w:rPr>
                <w:rFonts w:cs="Arial"/>
                <w:sz w:val="20"/>
                <w:szCs w:val="20"/>
              </w:rPr>
              <w:t>400,00</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9</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Etiquetas adesivas para memória de resultado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TRE-DF</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485798</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145038" w:rsidRDefault="00163D7B" w:rsidP="001536A6">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rsidR="00163D7B" w:rsidRPr="00E230D8" w:rsidRDefault="00163D7B" w:rsidP="001536A6">
            <w:pPr>
              <w:rPr>
                <w:rFonts w:cs="Arial"/>
                <w:sz w:val="20"/>
                <w:szCs w:val="20"/>
              </w:rPr>
            </w:pPr>
            <w:r w:rsidRPr="00145038">
              <w:rPr>
                <w:rFonts w:cs="Arial"/>
                <w:kern w:val="0"/>
                <w:sz w:val="20"/>
                <w:szCs w:val="20"/>
              </w:rPr>
              <w:t>etiquetas</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1176</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sidRPr="00E230D8">
              <w:rPr>
                <w:rFonts w:cs="Arial"/>
                <w:sz w:val="20"/>
                <w:szCs w:val="20"/>
              </w:rPr>
              <w:t> </w:t>
            </w:r>
            <w:r>
              <w:rPr>
                <w:rFonts w:cs="Arial"/>
                <w:sz w:val="20"/>
                <w:szCs w:val="20"/>
              </w:rPr>
              <w:t>0,89</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Pr="00E230D8" w:rsidRDefault="00163D7B" w:rsidP="001536A6">
            <w:pPr>
              <w:rPr>
                <w:rFonts w:cs="Arial"/>
                <w:sz w:val="20"/>
                <w:szCs w:val="20"/>
              </w:rPr>
            </w:pPr>
            <w:r>
              <w:rPr>
                <w:rFonts w:cs="Arial"/>
                <w:sz w:val="20"/>
                <w:szCs w:val="20"/>
              </w:rPr>
              <w:t>1.046,64</w:t>
            </w:r>
            <w:r w:rsidRPr="00E230D8">
              <w:rPr>
                <w:rFonts w:cs="Arial"/>
                <w:sz w:val="20"/>
                <w:szCs w:val="20"/>
              </w:rPr>
              <w:t> </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10</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mídia de carga de urna eletrônica</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TRE-RJ</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610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2,35</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1.433,50</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11</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mídia de votação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TRE-RJ</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3.428</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1,60</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5.484,80</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12</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memória de resultado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TRE-RJ</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485798</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rsidR="00163D7B" w:rsidRPr="00E230D8" w:rsidRDefault="00163D7B" w:rsidP="001536A6">
            <w:pPr>
              <w:rPr>
                <w:rFonts w:cs="Arial"/>
                <w:sz w:val="20"/>
                <w:szCs w:val="20"/>
              </w:rPr>
            </w:pPr>
            <w:r w:rsidRPr="00145038">
              <w:rPr>
                <w:rFonts w:cs="Arial"/>
                <w:kern w:val="0"/>
                <w:sz w:val="20"/>
                <w:szCs w:val="20"/>
              </w:rPr>
              <w:t>etiquetas</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8.067</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 xml:space="preserve"> 0,89</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7.179,63</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13</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mídia de carga de urna eletrônica</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TRE-AC</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20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2,35</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47,00</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14</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mídia de votação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TRE-AC</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120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1,60</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192,00</w:t>
            </w:r>
          </w:p>
        </w:tc>
      </w:tr>
      <w:tr w:rsidR="00163D7B" w:rsidRPr="00E230D8" w:rsidTr="001536A6">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lastRenderedPageBreak/>
              <w:t>15</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memória de resultado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TRE-AC</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485798</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rsidR="00163D7B" w:rsidRPr="00E230D8" w:rsidRDefault="00163D7B" w:rsidP="001536A6">
            <w:pPr>
              <w:rPr>
                <w:rFonts w:cs="Arial"/>
                <w:sz w:val="20"/>
                <w:szCs w:val="20"/>
              </w:rPr>
            </w:pPr>
            <w:r w:rsidRPr="00145038">
              <w:rPr>
                <w:rFonts w:cs="Arial"/>
                <w:kern w:val="0"/>
                <w:sz w:val="20"/>
                <w:szCs w:val="20"/>
              </w:rPr>
              <w:t>etiquetas</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400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 xml:space="preserve"> 0,89</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356,00</w:t>
            </w:r>
          </w:p>
        </w:tc>
      </w:tr>
      <w:tr w:rsidR="00163D7B" w:rsidRPr="00E230D8" w:rsidTr="001536A6">
        <w:tc>
          <w:tcPr>
            <w:tcW w:w="352"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16</w:t>
            </w:r>
          </w:p>
        </w:tc>
        <w:tc>
          <w:tcPr>
            <w:tcW w:w="90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mídia de carga de urna eletrônica</w:t>
            </w:r>
          </w:p>
        </w:tc>
        <w:tc>
          <w:tcPr>
            <w:tcW w:w="484"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TRE-AP</w:t>
            </w:r>
          </w:p>
        </w:tc>
        <w:tc>
          <w:tcPr>
            <w:tcW w:w="52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20</w:t>
            </w:r>
          </w:p>
        </w:tc>
        <w:tc>
          <w:tcPr>
            <w:tcW w:w="66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2,35</w:t>
            </w:r>
          </w:p>
        </w:tc>
        <w:tc>
          <w:tcPr>
            <w:tcW w:w="752"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47,00</w:t>
            </w:r>
          </w:p>
        </w:tc>
      </w:tr>
      <w:tr w:rsidR="00163D7B" w:rsidRPr="00E230D8" w:rsidTr="001536A6">
        <w:tc>
          <w:tcPr>
            <w:tcW w:w="352"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17</w:t>
            </w:r>
          </w:p>
        </w:tc>
        <w:tc>
          <w:tcPr>
            <w:tcW w:w="90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mídia de votação</w:t>
            </w:r>
          </w:p>
        </w:tc>
        <w:tc>
          <w:tcPr>
            <w:tcW w:w="484"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TRE-AP</w:t>
            </w:r>
          </w:p>
        </w:tc>
        <w:tc>
          <w:tcPr>
            <w:tcW w:w="52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200</w:t>
            </w:r>
          </w:p>
        </w:tc>
        <w:tc>
          <w:tcPr>
            <w:tcW w:w="66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1,60</w:t>
            </w:r>
          </w:p>
        </w:tc>
        <w:tc>
          <w:tcPr>
            <w:tcW w:w="752"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320,00</w:t>
            </w:r>
          </w:p>
        </w:tc>
      </w:tr>
      <w:tr w:rsidR="00163D7B" w:rsidRPr="00E230D8" w:rsidTr="001536A6">
        <w:tc>
          <w:tcPr>
            <w:tcW w:w="352" w:type="pct"/>
            <w:tcBorders>
              <w:top w:val="single" w:sz="4" w:space="0" w:color="auto"/>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18</w:t>
            </w:r>
          </w:p>
        </w:tc>
        <w:tc>
          <w:tcPr>
            <w:tcW w:w="90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memória de resultado</w:t>
            </w:r>
          </w:p>
        </w:tc>
        <w:tc>
          <w:tcPr>
            <w:tcW w:w="484"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TRE-AP</w:t>
            </w:r>
          </w:p>
        </w:tc>
        <w:tc>
          <w:tcPr>
            <w:tcW w:w="52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485798</w:t>
            </w:r>
          </w:p>
        </w:tc>
        <w:tc>
          <w:tcPr>
            <w:tcW w:w="5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rsidR="00163D7B" w:rsidRPr="00E230D8" w:rsidRDefault="00163D7B" w:rsidP="001536A6">
            <w:pPr>
              <w:rPr>
                <w:rFonts w:cs="Arial"/>
                <w:sz w:val="20"/>
                <w:szCs w:val="20"/>
              </w:rPr>
            </w:pPr>
            <w:r w:rsidRPr="00145038">
              <w:rPr>
                <w:rFonts w:cs="Arial"/>
                <w:kern w:val="0"/>
                <w:sz w:val="20"/>
                <w:szCs w:val="20"/>
              </w:rPr>
              <w:t>etiquetas</w:t>
            </w:r>
          </w:p>
        </w:tc>
        <w:tc>
          <w:tcPr>
            <w:tcW w:w="7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400</w:t>
            </w:r>
          </w:p>
        </w:tc>
        <w:tc>
          <w:tcPr>
            <w:tcW w:w="663"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 xml:space="preserve"> 0,89</w:t>
            </w:r>
          </w:p>
        </w:tc>
        <w:tc>
          <w:tcPr>
            <w:tcW w:w="752"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356,00</w:t>
            </w:r>
          </w:p>
        </w:tc>
      </w:tr>
      <w:tr w:rsidR="00163D7B" w:rsidRPr="00E230D8" w:rsidTr="001536A6">
        <w:tc>
          <w:tcPr>
            <w:tcW w:w="352" w:type="pct"/>
            <w:tcBorders>
              <w:top w:val="single" w:sz="4" w:space="0" w:color="auto"/>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19</w:t>
            </w:r>
          </w:p>
        </w:tc>
        <w:tc>
          <w:tcPr>
            <w:tcW w:w="90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mídia de votação</w:t>
            </w:r>
          </w:p>
        </w:tc>
        <w:tc>
          <w:tcPr>
            <w:tcW w:w="484"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TRE-AL</w:t>
            </w:r>
          </w:p>
        </w:tc>
        <w:tc>
          <w:tcPr>
            <w:tcW w:w="52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r w:rsidRPr="00E230D8">
              <w:rPr>
                <w:rFonts w:cs="Arial"/>
                <w:sz w:val="20"/>
                <w:szCs w:val="20"/>
              </w:rPr>
              <w:t> </w:t>
            </w:r>
          </w:p>
        </w:tc>
        <w:tc>
          <w:tcPr>
            <w:tcW w:w="5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250</w:t>
            </w:r>
          </w:p>
        </w:tc>
        <w:tc>
          <w:tcPr>
            <w:tcW w:w="663"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1,60</w:t>
            </w:r>
          </w:p>
        </w:tc>
        <w:tc>
          <w:tcPr>
            <w:tcW w:w="752"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400,00</w:t>
            </w:r>
          </w:p>
        </w:tc>
      </w:tr>
      <w:tr w:rsidR="00163D7B" w:rsidRPr="00E230D8" w:rsidTr="001536A6">
        <w:tc>
          <w:tcPr>
            <w:tcW w:w="352" w:type="pct"/>
            <w:tcBorders>
              <w:top w:val="single" w:sz="4" w:space="0" w:color="auto"/>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20</w:t>
            </w:r>
          </w:p>
        </w:tc>
        <w:tc>
          <w:tcPr>
            <w:tcW w:w="90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memória de resultado</w:t>
            </w:r>
          </w:p>
        </w:tc>
        <w:tc>
          <w:tcPr>
            <w:tcW w:w="484"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TRE-AL</w:t>
            </w:r>
          </w:p>
        </w:tc>
        <w:tc>
          <w:tcPr>
            <w:tcW w:w="52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485798</w:t>
            </w:r>
          </w:p>
        </w:tc>
        <w:tc>
          <w:tcPr>
            <w:tcW w:w="5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rsidR="00163D7B" w:rsidRPr="00145038" w:rsidRDefault="00163D7B" w:rsidP="001536A6">
            <w:pPr>
              <w:rPr>
                <w:rFonts w:cs="Arial"/>
                <w:sz w:val="20"/>
                <w:szCs w:val="20"/>
              </w:rPr>
            </w:pPr>
            <w:r w:rsidRPr="00145038">
              <w:rPr>
                <w:rFonts w:cs="Arial"/>
                <w:kern w:val="0"/>
                <w:sz w:val="20"/>
                <w:szCs w:val="20"/>
              </w:rPr>
              <w:t>etiquetas</w:t>
            </w:r>
          </w:p>
        </w:tc>
        <w:tc>
          <w:tcPr>
            <w:tcW w:w="7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589</w:t>
            </w:r>
          </w:p>
        </w:tc>
        <w:tc>
          <w:tcPr>
            <w:tcW w:w="663"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 xml:space="preserve"> 0,89</w:t>
            </w:r>
          </w:p>
        </w:tc>
        <w:tc>
          <w:tcPr>
            <w:tcW w:w="752"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p>
          <w:p w:rsidR="00163D7B" w:rsidRPr="00E230D8" w:rsidRDefault="00163D7B" w:rsidP="001536A6">
            <w:pPr>
              <w:rPr>
                <w:rFonts w:cs="Arial"/>
                <w:sz w:val="20"/>
                <w:szCs w:val="20"/>
              </w:rPr>
            </w:pPr>
            <w:r>
              <w:rPr>
                <w:rFonts w:cs="Arial"/>
                <w:sz w:val="20"/>
                <w:szCs w:val="20"/>
              </w:rPr>
              <w:t>524,21</w:t>
            </w:r>
          </w:p>
        </w:tc>
      </w:tr>
      <w:tr w:rsidR="00163D7B" w:rsidRPr="00E230D8" w:rsidTr="001536A6">
        <w:tc>
          <w:tcPr>
            <w:tcW w:w="352" w:type="pct"/>
            <w:tcBorders>
              <w:top w:val="single" w:sz="4" w:space="0" w:color="auto"/>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21</w:t>
            </w:r>
          </w:p>
        </w:tc>
        <w:tc>
          <w:tcPr>
            <w:tcW w:w="90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Etiquetas adesivas para mídia de votação</w:t>
            </w:r>
          </w:p>
        </w:tc>
        <w:tc>
          <w:tcPr>
            <w:tcW w:w="484"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TRE-TO</w:t>
            </w:r>
          </w:p>
        </w:tc>
        <w:tc>
          <w:tcPr>
            <w:tcW w:w="52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sidRPr="00E230D8">
              <w:rPr>
                <w:rFonts w:cs="Arial"/>
                <w:sz w:val="20"/>
                <w:szCs w:val="20"/>
              </w:rPr>
              <w:t>485797</w:t>
            </w:r>
          </w:p>
          <w:p w:rsidR="00163D7B" w:rsidRPr="00E230D8" w:rsidRDefault="00163D7B" w:rsidP="001536A6">
            <w:pPr>
              <w:rPr>
                <w:rFonts w:cs="Arial"/>
                <w:sz w:val="20"/>
                <w:szCs w:val="20"/>
              </w:rPr>
            </w:pPr>
          </w:p>
        </w:tc>
        <w:tc>
          <w:tcPr>
            <w:tcW w:w="5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rsidR="00163D7B" w:rsidRPr="00145038" w:rsidRDefault="00163D7B" w:rsidP="001536A6">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rsidR="00163D7B" w:rsidRPr="00145038" w:rsidRDefault="00163D7B" w:rsidP="001536A6">
            <w:pPr>
              <w:rPr>
                <w:rFonts w:cs="Arial"/>
                <w:sz w:val="20"/>
                <w:szCs w:val="20"/>
              </w:rPr>
            </w:pPr>
            <w:proofErr w:type="gramStart"/>
            <w:r w:rsidRPr="00145038">
              <w:rPr>
                <w:rFonts w:cs="Arial"/>
                <w:kern w:val="0"/>
                <w:sz w:val="20"/>
                <w:szCs w:val="20"/>
              </w:rPr>
              <w:t>etiquetas</w:t>
            </w:r>
            <w:proofErr w:type="gramEnd"/>
          </w:p>
          <w:p w:rsidR="00163D7B" w:rsidRPr="00E230D8" w:rsidRDefault="00163D7B" w:rsidP="001536A6">
            <w:pPr>
              <w:rPr>
                <w:rFonts w:cs="Arial"/>
                <w:sz w:val="20"/>
                <w:szCs w:val="20"/>
              </w:rPr>
            </w:pPr>
          </w:p>
        </w:tc>
        <w:tc>
          <w:tcPr>
            <w:tcW w:w="7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Default="00163D7B" w:rsidP="001536A6">
            <w:pPr>
              <w:rPr>
                <w:rFonts w:cs="Arial"/>
                <w:sz w:val="20"/>
                <w:szCs w:val="20"/>
              </w:rPr>
            </w:pPr>
            <w:r>
              <w:rPr>
                <w:rFonts w:cs="Arial"/>
                <w:sz w:val="20"/>
                <w:szCs w:val="20"/>
              </w:rPr>
              <w:t>115</w:t>
            </w:r>
          </w:p>
        </w:tc>
        <w:tc>
          <w:tcPr>
            <w:tcW w:w="663"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1,60</w:t>
            </w:r>
          </w:p>
        </w:tc>
        <w:tc>
          <w:tcPr>
            <w:tcW w:w="752"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rsidR="00163D7B" w:rsidRPr="00E230D8" w:rsidRDefault="00163D7B" w:rsidP="001536A6">
            <w:pPr>
              <w:rPr>
                <w:rFonts w:cs="Arial"/>
                <w:sz w:val="20"/>
                <w:szCs w:val="20"/>
              </w:rPr>
            </w:pPr>
            <w:r>
              <w:rPr>
                <w:rFonts w:cs="Arial"/>
                <w:sz w:val="20"/>
                <w:szCs w:val="20"/>
              </w:rPr>
              <w:t>184,00</w:t>
            </w:r>
          </w:p>
        </w:tc>
      </w:tr>
      <w:tr w:rsidR="00163D7B" w:rsidRPr="00322D94" w:rsidTr="001536A6">
        <w:trPr>
          <w:trHeight w:val="244"/>
        </w:trPr>
        <w:tc>
          <w:tcPr>
            <w:tcW w:w="4248" w:type="pct"/>
            <w:gridSpan w:val="7"/>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63D7B" w:rsidRPr="00322D94" w:rsidRDefault="00163D7B" w:rsidP="001536A6">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PREÇO GLOBAL MÁXIMO ACEITÁVEL DO GRUPO ÚNICO (Soma dos Preços Totais dos itens 1 a </w:t>
            </w:r>
            <w:r>
              <w:rPr>
                <w:rFonts w:eastAsia="Times New Roman" w:cs="Arial"/>
                <w:b/>
                <w:bCs/>
                <w:color w:val="222222"/>
                <w:kern w:val="0"/>
                <w:sz w:val="20"/>
                <w:szCs w:val="20"/>
                <w:lang w:eastAsia="pt-BR"/>
                <w14:ligatures w14:val="none"/>
              </w:rPr>
              <w:t>21</w:t>
            </w:r>
            <w:r w:rsidRPr="00322D94">
              <w:rPr>
                <w:rFonts w:eastAsia="Times New Roman" w:cs="Arial"/>
                <w:b/>
                <w:bCs/>
                <w:color w:val="222222"/>
                <w:kern w:val="0"/>
                <w:sz w:val="20"/>
                <w:szCs w:val="20"/>
                <w:lang w:eastAsia="pt-BR"/>
                <w14:ligatures w14:val="none"/>
              </w:rPr>
              <w:t>)</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63D7B" w:rsidRDefault="00163D7B" w:rsidP="001536A6">
            <w:pPr>
              <w:spacing w:before="0" w:after="0" w:line="240" w:lineRule="auto"/>
              <w:rPr>
                <w:rFonts w:eastAsia="Times New Roman" w:cs="Arial"/>
                <w:color w:val="222222"/>
                <w:kern w:val="0"/>
                <w:sz w:val="20"/>
                <w:szCs w:val="20"/>
                <w:lang w:eastAsia="pt-BR"/>
                <w14:ligatures w14:val="none"/>
              </w:rPr>
            </w:pPr>
            <w:r w:rsidRPr="00322D94">
              <w:rPr>
                <w:rFonts w:eastAsia="Times New Roman" w:cs="Arial"/>
                <w:color w:val="222222"/>
                <w:kern w:val="0"/>
                <w:sz w:val="20"/>
                <w:szCs w:val="20"/>
                <w:lang w:eastAsia="pt-BR"/>
                <w14:ligatures w14:val="none"/>
              </w:rPr>
              <w:t> </w:t>
            </w:r>
            <w:r>
              <w:rPr>
                <w:rFonts w:eastAsia="Times New Roman" w:cs="Arial"/>
                <w:color w:val="222222"/>
                <w:kern w:val="0"/>
                <w:sz w:val="20"/>
                <w:szCs w:val="20"/>
                <w:lang w:eastAsia="pt-BR"/>
                <w14:ligatures w14:val="none"/>
              </w:rPr>
              <w:t xml:space="preserve">R$ </w:t>
            </w:r>
          </w:p>
          <w:p w:rsidR="00163D7B" w:rsidRPr="00322D94" w:rsidRDefault="00163D7B" w:rsidP="001536A6">
            <w:pPr>
              <w:spacing w:before="0" w:after="0" w:line="240" w:lineRule="auto"/>
              <w:rPr>
                <w:rFonts w:eastAsia="Times New Roman" w:cs="Arial"/>
                <w:color w:val="222222"/>
                <w:kern w:val="0"/>
                <w:szCs w:val="22"/>
                <w:lang w:eastAsia="pt-BR"/>
                <w14:ligatures w14:val="none"/>
              </w:rPr>
            </w:pPr>
            <w:r>
              <w:rPr>
                <w:rFonts w:eastAsia="Times New Roman" w:cs="Arial"/>
                <w:color w:val="222222"/>
                <w:kern w:val="0"/>
                <w:sz w:val="20"/>
                <w:szCs w:val="20"/>
                <w:lang w:eastAsia="pt-BR"/>
                <w14:ligatures w14:val="none"/>
              </w:rPr>
              <w:t>44.190,70</w:t>
            </w:r>
          </w:p>
        </w:tc>
      </w:tr>
    </w:tbl>
    <w:p w:rsidR="00163D7B" w:rsidRPr="00322D94" w:rsidRDefault="00163D7B" w:rsidP="00163D7B">
      <w:pPr>
        <w:spacing w:before="120" w:after="280" w:line="276" w:lineRule="auto"/>
        <w:ind w:left="786"/>
        <w:rPr>
          <w:rFonts w:eastAsia="Arial" w:cs="Arial"/>
          <w:kern w:val="0"/>
          <w:sz w:val="24"/>
          <w:lang w:eastAsia="pt-BR"/>
          <w14:ligatures w14:val="none"/>
        </w:rPr>
      </w:pPr>
    </w:p>
    <w:p w:rsidR="00163D7B" w:rsidRPr="0037796C" w:rsidRDefault="00163D7B" w:rsidP="00163D7B">
      <w:pPr>
        <w:numPr>
          <w:ilvl w:val="1"/>
          <w:numId w:val="1"/>
        </w:numPr>
        <w:spacing w:before="120" w:after="280" w:line="276" w:lineRule="auto"/>
        <w:rPr>
          <w:rFonts w:eastAsia="Arial" w:cs="Arial"/>
          <w:kern w:val="0"/>
          <w:sz w:val="24"/>
          <w:lang w:eastAsia="pt-BR"/>
          <w14:ligatures w14:val="none"/>
        </w:rPr>
      </w:pPr>
      <w:r w:rsidRPr="0037796C">
        <w:rPr>
          <w:rFonts w:eastAsia="Arial" w:cs="Arial"/>
          <w:kern w:val="0"/>
          <w:szCs w:val="22"/>
          <w:lang w:eastAsia="pt-BR"/>
          <w14:ligatures w14:val="none"/>
        </w:rPr>
        <w:t>Unidades interessadas na aquisição das etiquetas com seus respectivos quantitativos:</w:t>
      </w:r>
    </w:p>
    <w:p w:rsidR="00163D7B" w:rsidRPr="008931DC" w:rsidRDefault="00163D7B" w:rsidP="00163D7B">
      <w:pPr>
        <w:spacing w:before="200" w:after="200" w:line="276" w:lineRule="auto"/>
        <w:ind w:left="720"/>
        <w:rPr>
          <w:rFonts w:eastAsia="Arial" w:cs="Arial"/>
          <w:kern w:val="0"/>
          <w:szCs w:val="22"/>
          <w:lang w:eastAsia="pt-BR"/>
          <w14:ligatures w14:val="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12"/>
        <w:gridCol w:w="1068"/>
        <w:gridCol w:w="1034"/>
        <w:gridCol w:w="1034"/>
        <w:gridCol w:w="2442"/>
        <w:gridCol w:w="2004"/>
      </w:tblGrid>
      <w:tr w:rsidR="00163D7B" w:rsidRPr="00E230D8" w:rsidTr="001536A6">
        <w:trPr>
          <w:trHeight w:val="705"/>
        </w:trPr>
        <w:tc>
          <w:tcPr>
            <w:tcW w:w="522" w:type="pct"/>
            <w:tcMar>
              <w:top w:w="0" w:type="dxa"/>
              <w:left w:w="100" w:type="dxa"/>
              <w:bottom w:w="0" w:type="dxa"/>
              <w:right w:w="100" w:type="dxa"/>
            </w:tcMar>
          </w:tcPr>
          <w:p w:rsidR="00163D7B" w:rsidRPr="008931DC" w:rsidRDefault="00163D7B" w:rsidP="001536A6">
            <w:pPr>
              <w:spacing w:before="240" w:after="240" w:line="276" w:lineRule="auto"/>
              <w:rPr>
                <w:rFonts w:eastAsia="Arial" w:cs="Arial"/>
                <w:kern w:val="0"/>
                <w:szCs w:val="22"/>
                <w:lang w:eastAsia="pt-BR"/>
                <w14:ligatures w14:val="none"/>
              </w:rPr>
            </w:pPr>
            <w:r w:rsidRPr="008931DC">
              <w:rPr>
                <w:rFonts w:eastAsia="Arial" w:cs="Arial"/>
                <w:kern w:val="0"/>
                <w:szCs w:val="22"/>
                <w:lang w:eastAsia="pt-BR"/>
                <w14:ligatures w14:val="none"/>
              </w:rPr>
              <w:t xml:space="preserve"> </w:t>
            </w:r>
          </w:p>
        </w:tc>
        <w:tc>
          <w:tcPr>
            <w:tcW w:w="678" w:type="pct"/>
            <w:tcMar>
              <w:top w:w="0" w:type="dxa"/>
              <w:left w:w="100" w:type="dxa"/>
              <w:bottom w:w="0" w:type="dxa"/>
              <w:right w:w="100" w:type="dxa"/>
            </w:tcMar>
          </w:tcPr>
          <w:p w:rsidR="00163D7B" w:rsidRPr="00E230D8" w:rsidRDefault="00163D7B" w:rsidP="001536A6">
            <w:pPr>
              <w:spacing w:before="240" w:after="240" w:line="276" w:lineRule="auto"/>
              <w:rPr>
                <w:rFonts w:eastAsia="Arial" w:cs="Arial"/>
                <w:b/>
                <w:bCs/>
                <w:kern w:val="0"/>
                <w:sz w:val="20"/>
                <w:szCs w:val="20"/>
                <w:lang w:eastAsia="pt-BR"/>
                <w14:ligatures w14:val="none"/>
              </w:rPr>
            </w:pPr>
            <w:r w:rsidRPr="00E230D8">
              <w:rPr>
                <w:rFonts w:eastAsia="Arial" w:cs="Arial"/>
                <w:kern w:val="0"/>
                <w:sz w:val="20"/>
                <w:szCs w:val="20"/>
                <w:lang w:eastAsia="pt-BR"/>
                <w14:ligatures w14:val="none"/>
              </w:rPr>
              <w:t xml:space="preserve">Etiquetas adesivas para </w:t>
            </w:r>
            <w:r w:rsidRPr="00E230D8">
              <w:rPr>
                <w:rFonts w:eastAsia="Arial" w:cs="Arial"/>
                <w:kern w:val="0"/>
                <w:sz w:val="20"/>
                <w:szCs w:val="20"/>
                <w:lang w:eastAsia="pt-BR"/>
                <w14:ligatures w14:val="none"/>
              </w:rPr>
              <w:lastRenderedPageBreak/>
              <w:t>mí</w:t>
            </w:r>
            <w:r>
              <w:rPr>
                <w:rFonts w:eastAsia="Arial" w:cs="Arial"/>
                <w:kern w:val="0"/>
                <w:sz w:val="20"/>
                <w:szCs w:val="20"/>
                <w:lang w:eastAsia="pt-BR"/>
                <w14:ligatures w14:val="none"/>
              </w:rPr>
              <w:t>dia de carga de urna eletrônica</w:t>
            </w:r>
          </w:p>
        </w:tc>
        <w:tc>
          <w:tcPr>
            <w:tcW w:w="600" w:type="pct"/>
            <w:tcMar>
              <w:top w:w="0" w:type="dxa"/>
              <w:left w:w="100" w:type="dxa"/>
              <w:bottom w:w="0" w:type="dxa"/>
              <w:right w:w="100" w:type="dxa"/>
            </w:tcMar>
          </w:tcPr>
          <w:p w:rsidR="00163D7B" w:rsidRPr="00E230D8" w:rsidRDefault="00163D7B" w:rsidP="001536A6">
            <w:pPr>
              <w:spacing w:before="240" w:after="240" w:line="276" w:lineRule="auto"/>
              <w:rPr>
                <w:rFonts w:eastAsia="Arial" w:cs="Arial"/>
                <w:b/>
                <w:bCs/>
                <w:kern w:val="0"/>
                <w:sz w:val="20"/>
                <w:szCs w:val="20"/>
                <w:lang w:eastAsia="pt-BR"/>
                <w14:ligatures w14:val="none"/>
              </w:rPr>
            </w:pPr>
            <w:r w:rsidRPr="00E230D8">
              <w:rPr>
                <w:rFonts w:eastAsia="Arial" w:cs="Arial"/>
                <w:kern w:val="0"/>
                <w:sz w:val="20"/>
                <w:szCs w:val="20"/>
                <w:lang w:eastAsia="pt-BR"/>
                <w14:ligatures w14:val="none"/>
              </w:rPr>
              <w:lastRenderedPageBreak/>
              <w:t>Etiquetas</w:t>
            </w:r>
            <w:r>
              <w:rPr>
                <w:rFonts w:eastAsia="Arial" w:cs="Arial"/>
                <w:kern w:val="0"/>
                <w:sz w:val="20"/>
                <w:szCs w:val="20"/>
                <w:lang w:eastAsia="pt-BR"/>
                <w14:ligatures w14:val="none"/>
              </w:rPr>
              <w:t xml:space="preserve"> adesivas para </w:t>
            </w:r>
            <w:r>
              <w:rPr>
                <w:rFonts w:eastAsia="Arial" w:cs="Arial"/>
                <w:kern w:val="0"/>
                <w:sz w:val="20"/>
                <w:szCs w:val="20"/>
                <w:lang w:eastAsia="pt-BR"/>
                <w14:ligatures w14:val="none"/>
              </w:rPr>
              <w:lastRenderedPageBreak/>
              <w:t>mídia de votação</w:t>
            </w:r>
          </w:p>
        </w:tc>
        <w:tc>
          <w:tcPr>
            <w:tcW w:w="662" w:type="pct"/>
            <w:tcMar>
              <w:top w:w="0" w:type="dxa"/>
              <w:left w:w="100" w:type="dxa"/>
              <w:bottom w:w="0" w:type="dxa"/>
              <w:right w:w="100" w:type="dxa"/>
            </w:tcMar>
          </w:tcPr>
          <w:p w:rsidR="00163D7B" w:rsidRPr="00E230D8" w:rsidRDefault="00163D7B" w:rsidP="001536A6">
            <w:pPr>
              <w:spacing w:before="240" w:after="240" w:line="276" w:lineRule="auto"/>
              <w:rPr>
                <w:rFonts w:eastAsia="Arial" w:cs="Arial"/>
                <w:b/>
                <w:bCs/>
                <w:kern w:val="0"/>
                <w:sz w:val="20"/>
                <w:szCs w:val="20"/>
                <w:lang w:eastAsia="pt-BR"/>
                <w14:ligatures w14:val="none"/>
              </w:rPr>
            </w:pPr>
            <w:r w:rsidRPr="00E230D8">
              <w:rPr>
                <w:rFonts w:eastAsia="Arial" w:cs="Arial"/>
                <w:kern w:val="0"/>
                <w:sz w:val="20"/>
                <w:szCs w:val="20"/>
                <w:lang w:eastAsia="pt-BR"/>
                <w14:ligatures w14:val="none"/>
              </w:rPr>
              <w:lastRenderedPageBreak/>
              <w:t>Etiquetas ade</w:t>
            </w:r>
            <w:r>
              <w:rPr>
                <w:rFonts w:eastAsia="Arial" w:cs="Arial"/>
                <w:kern w:val="0"/>
                <w:sz w:val="20"/>
                <w:szCs w:val="20"/>
                <w:lang w:eastAsia="pt-BR"/>
                <w14:ligatures w14:val="none"/>
              </w:rPr>
              <w:t xml:space="preserve">sivas para </w:t>
            </w:r>
            <w:r>
              <w:rPr>
                <w:rFonts w:eastAsia="Arial" w:cs="Arial"/>
                <w:kern w:val="0"/>
                <w:sz w:val="20"/>
                <w:szCs w:val="20"/>
                <w:lang w:eastAsia="pt-BR"/>
                <w14:ligatures w14:val="none"/>
              </w:rPr>
              <w:lastRenderedPageBreak/>
              <w:t>memória de resultado</w:t>
            </w:r>
          </w:p>
        </w:tc>
        <w:tc>
          <w:tcPr>
            <w:tcW w:w="1526" w:type="pct"/>
            <w:tcMar>
              <w:top w:w="0" w:type="dxa"/>
              <w:left w:w="100" w:type="dxa"/>
              <w:bottom w:w="0" w:type="dxa"/>
              <w:right w:w="100" w:type="dxa"/>
            </w:tcMar>
          </w:tcPr>
          <w:p w:rsidR="00163D7B" w:rsidRPr="00E230D8" w:rsidRDefault="00163D7B" w:rsidP="001536A6">
            <w:pPr>
              <w:spacing w:before="240" w:after="240" w:line="276" w:lineRule="auto"/>
              <w:rPr>
                <w:rFonts w:eastAsia="Arial" w:cs="Arial"/>
                <w:b/>
                <w:bCs/>
                <w:kern w:val="0"/>
                <w:sz w:val="20"/>
                <w:szCs w:val="20"/>
                <w:lang w:eastAsia="pt-BR"/>
                <w14:ligatures w14:val="none"/>
              </w:rPr>
            </w:pPr>
            <w:r w:rsidRPr="00E230D8">
              <w:rPr>
                <w:rFonts w:eastAsia="Arial" w:cs="Arial"/>
                <w:b/>
                <w:bCs/>
                <w:kern w:val="0"/>
                <w:sz w:val="20"/>
                <w:szCs w:val="20"/>
                <w:lang w:eastAsia="pt-BR"/>
                <w14:ligatures w14:val="none"/>
              </w:rPr>
              <w:lastRenderedPageBreak/>
              <w:t>Local de entrega</w:t>
            </w:r>
          </w:p>
        </w:tc>
        <w:tc>
          <w:tcPr>
            <w:tcW w:w="1012" w:type="pct"/>
            <w:tcMar>
              <w:top w:w="0" w:type="dxa"/>
              <w:left w:w="100" w:type="dxa"/>
              <w:bottom w:w="0" w:type="dxa"/>
              <w:right w:w="100" w:type="dxa"/>
            </w:tcMar>
          </w:tcPr>
          <w:p w:rsidR="00163D7B" w:rsidRPr="00E230D8" w:rsidRDefault="00163D7B" w:rsidP="001536A6">
            <w:pPr>
              <w:spacing w:before="240" w:after="240" w:line="276" w:lineRule="auto"/>
              <w:rPr>
                <w:rFonts w:eastAsia="Arial" w:cs="Arial"/>
                <w:b/>
                <w:bCs/>
                <w:kern w:val="0"/>
                <w:sz w:val="20"/>
                <w:szCs w:val="20"/>
                <w:lang w:eastAsia="pt-BR"/>
                <w14:ligatures w14:val="none"/>
              </w:rPr>
            </w:pPr>
            <w:r w:rsidRPr="00E230D8">
              <w:rPr>
                <w:rFonts w:eastAsia="Arial" w:cs="Arial"/>
                <w:b/>
                <w:bCs/>
                <w:kern w:val="0"/>
                <w:sz w:val="20"/>
                <w:szCs w:val="20"/>
                <w:lang w:eastAsia="pt-BR"/>
                <w14:ligatures w14:val="none"/>
              </w:rPr>
              <w:t>Contato</w:t>
            </w:r>
          </w:p>
        </w:tc>
      </w:tr>
      <w:tr w:rsidR="00163D7B" w:rsidRPr="006047D3" w:rsidTr="001536A6">
        <w:trPr>
          <w:trHeight w:val="1680"/>
        </w:trPr>
        <w:tc>
          <w:tcPr>
            <w:tcW w:w="522" w:type="pct"/>
            <w:tcMar>
              <w:top w:w="0" w:type="dxa"/>
              <w:left w:w="100" w:type="dxa"/>
              <w:bottom w:w="0" w:type="dxa"/>
              <w:right w:w="100" w:type="dxa"/>
            </w:tcMar>
            <w:vAlign w:val="center"/>
          </w:tcPr>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TRE-SP</w:t>
            </w:r>
          </w:p>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(Órgão Central)</w:t>
            </w:r>
          </w:p>
        </w:tc>
        <w:tc>
          <w:tcPr>
            <w:tcW w:w="678" w:type="pct"/>
            <w:vAlign w:val="center"/>
          </w:tcPr>
          <w:p w:rsidR="00163D7B" w:rsidRPr="006047D3" w:rsidRDefault="00163D7B" w:rsidP="001536A6">
            <w:pPr>
              <w:spacing w:before="0" w:after="24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1.030 folhas</w:t>
            </w:r>
            <w:r>
              <w:rPr>
                <w:rFonts w:eastAsia="Arial" w:cs="Arial"/>
                <w:kern w:val="0"/>
                <w:sz w:val="20"/>
                <w:szCs w:val="20"/>
                <w:lang w:eastAsia="pt-BR"/>
                <w14:ligatures w14:val="none"/>
              </w:rPr>
              <w:br/>
              <w:t>(item 1)</w:t>
            </w:r>
          </w:p>
        </w:tc>
        <w:tc>
          <w:tcPr>
            <w:tcW w:w="600"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3.850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2)</w:t>
            </w:r>
          </w:p>
        </w:tc>
        <w:tc>
          <w:tcPr>
            <w:tcW w:w="662"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18.083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3)</w:t>
            </w:r>
          </w:p>
        </w:tc>
        <w:tc>
          <w:tcPr>
            <w:tcW w:w="1526" w:type="pct"/>
            <w:tcMar>
              <w:top w:w="0" w:type="dxa"/>
              <w:left w:w="100" w:type="dxa"/>
              <w:bottom w:w="0" w:type="dxa"/>
              <w:right w:w="100" w:type="dxa"/>
            </w:tcMar>
            <w:vAlign w:val="center"/>
          </w:tcPr>
          <w:p w:rsidR="00163D7B" w:rsidRPr="008A46F9" w:rsidRDefault="00163D7B" w:rsidP="001536A6">
            <w:pPr>
              <w:spacing w:before="240" w:after="240" w:line="276" w:lineRule="auto"/>
              <w:jc w:val="center"/>
              <w:rPr>
                <w:rFonts w:eastAsia="Arial" w:cs="Arial"/>
                <w:kern w:val="0"/>
                <w:sz w:val="20"/>
                <w:szCs w:val="20"/>
                <w:lang w:eastAsia="pt-BR"/>
                <w14:ligatures w14:val="none"/>
              </w:rPr>
            </w:pPr>
            <w:r w:rsidRPr="00F10E38">
              <w:rPr>
                <w:iCs/>
                <w:color w:val="000000"/>
                <w:sz w:val="20"/>
                <w:szCs w:val="20"/>
              </w:rPr>
              <w:t xml:space="preserve">Seção de Patrimônio e Almoxarifado do TRE/SP, localizado na Alameda </w:t>
            </w:r>
            <w:proofErr w:type="spellStart"/>
            <w:r w:rsidRPr="00F10E38">
              <w:rPr>
                <w:iCs/>
                <w:color w:val="000000"/>
                <w:sz w:val="20"/>
                <w:szCs w:val="20"/>
              </w:rPr>
              <w:t>Nothmann</w:t>
            </w:r>
            <w:proofErr w:type="spellEnd"/>
            <w:r w:rsidRPr="00F10E38">
              <w:rPr>
                <w:iCs/>
                <w:color w:val="000000"/>
                <w:sz w:val="20"/>
                <w:szCs w:val="20"/>
              </w:rPr>
              <w:t>, 1146 – Santa Cecília / São Paulo – SP - CEP: 01216-001, de 2ª a 6ª feira, das 9h às 18</w:t>
            </w:r>
            <w:r w:rsidRPr="00F10E38">
              <w:rPr>
                <w:iCs/>
                <w:color w:val="000000"/>
                <w:szCs w:val="22"/>
              </w:rPr>
              <w:t>.</w:t>
            </w:r>
          </w:p>
        </w:tc>
        <w:tc>
          <w:tcPr>
            <w:tcW w:w="1012" w:type="pct"/>
            <w:tcMar>
              <w:top w:w="0" w:type="dxa"/>
              <w:left w:w="100" w:type="dxa"/>
              <w:bottom w:w="0" w:type="dxa"/>
              <w:right w:w="100" w:type="dxa"/>
            </w:tcMar>
            <w:vAlign w:val="center"/>
          </w:tcPr>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Eduardo de Lorenzo Nogueira</w:t>
            </w:r>
          </w:p>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segalm@tre-sp.jus.br</w:t>
            </w:r>
          </w:p>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(11) 3130-2680</w:t>
            </w:r>
            <w:r w:rsidRPr="006047D3">
              <w:rPr>
                <w:rFonts w:eastAsia="Arial" w:cs="Arial"/>
                <w:kern w:val="0"/>
                <w:sz w:val="20"/>
                <w:szCs w:val="20"/>
                <w:lang w:eastAsia="pt-BR"/>
                <w14:ligatures w14:val="none"/>
              </w:rPr>
              <w:br/>
              <w:t xml:space="preserve"> (11) 3822-2066</w:t>
            </w:r>
          </w:p>
        </w:tc>
      </w:tr>
      <w:tr w:rsidR="00163D7B" w:rsidRPr="006047D3" w:rsidTr="001536A6">
        <w:trPr>
          <w:trHeight w:val="1680"/>
        </w:trPr>
        <w:tc>
          <w:tcPr>
            <w:tcW w:w="522" w:type="pct"/>
            <w:tcMar>
              <w:top w:w="0" w:type="dxa"/>
              <w:left w:w="100" w:type="dxa"/>
              <w:bottom w:w="0" w:type="dxa"/>
              <w:right w:w="100" w:type="dxa"/>
            </w:tcMar>
            <w:vAlign w:val="center"/>
          </w:tcPr>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TRE-ES</w:t>
            </w:r>
          </w:p>
        </w:tc>
        <w:tc>
          <w:tcPr>
            <w:tcW w:w="678" w:type="pct"/>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30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4)</w:t>
            </w:r>
          </w:p>
        </w:tc>
        <w:tc>
          <w:tcPr>
            <w:tcW w:w="600"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290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5)</w:t>
            </w:r>
          </w:p>
        </w:tc>
        <w:tc>
          <w:tcPr>
            <w:tcW w:w="662"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1070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6)</w:t>
            </w:r>
          </w:p>
        </w:tc>
        <w:tc>
          <w:tcPr>
            <w:tcW w:w="1526" w:type="pct"/>
            <w:tcMar>
              <w:top w:w="0" w:type="dxa"/>
              <w:left w:w="100" w:type="dxa"/>
              <w:bottom w:w="0" w:type="dxa"/>
              <w:right w:w="100" w:type="dxa"/>
            </w:tcMar>
            <w:vAlign w:val="center"/>
          </w:tcPr>
          <w:p w:rsidR="00163D7B" w:rsidRDefault="00163D7B" w:rsidP="001536A6">
            <w:pPr>
              <w:spacing w:before="240" w:after="240" w:line="276"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Almoxarifado do Edifício Sede do TRE-ES</w:t>
            </w:r>
          </w:p>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 xml:space="preserve">Avenida João Baptista Parra, 575, Praia do </w:t>
            </w:r>
            <w:proofErr w:type="spellStart"/>
            <w:r w:rsidRPr="006047D3">
              <w:rPr>
                <w:rFonts w:eastAsia="Arial" w:cs="Arial"/>
                <w:kern w:val="0"/>
                <w:sz w:val="20"/>
                <w:szCs w:val="20"/>
                <w:lang w:eastAsia="pt-BR"/>
                <w14:ligatures w14:val="none"/>
              </w:rPr>
              <w:t>Suá</w:t>
            </w:r>
            <w:proofErr w:type="spellEnd"/>
            <w:r w:rsidRPr="006047D3">
              <w:rPr>
                <w:rFonts w:eastAsia="Arial" w:cs="Arial"/>
                <w:kern w:val="0"/>
                <w:sz w:val="20"/>
                <w:szCs w:val="20"/>
                <w:lang w:eastAsia="pt-BR"/>
                <w14:ligatures w14:val="none"/>
              </w:rPr>
              <w:t>, Vitória – ES CEP 29052-123</w:t>
            </w:r>
          </w:p>
        </w:tc>
        <w:tc>
          <w:tcPr>
            <w:tcW w:w="1012" w:type="pct"/>
            <w:tcMar>
              <w:top w:w="0" w:type="dxa"/>
              <w:left w:w="100" w:type="dxa"/>
              <w:bottom w:w="0" w:type="dxa"/>
              <w:right w:w="100" w:type="dxa"/>
            </w:tcMar>
            <w:vAlign w:val="center"/>
          </w:tcPr>
          <w:p w:rsidR="00163D7B" w:rsidRPr="006047D3" w:rsidRDefault="00163D7B" w:rsidP="001536A6">
            <w:pPr>
              <w:pStyle w:val="tabelatextocentralizado"/>
              <w:spacing w:before="0" w:beforeAutospacing="0" w:after="0" w:afterAutospacing="0"/>
              <w:ind w:left="60" w:right="60"/>
              <w:jc w:val="center"/>
              <w:rPr>
                <w:rFonts w:ascii="Arial" w:hAnsi="Arial" w:cs="Arial"/>
                <w:color w:val="000000"/>
                <w:sz w:val="20"/>
                <w:szCs w:val="20"/>
              </w:rPr>
            </w:pPr>
            <w:r w:rsidRPr="006047D3">
              <w:rPr>
                <w:rFonts w:ascii="Arial" w:hAnsi="Arial" w:cs="Arial"/>
                <w:color w:val="000000"/>
                <w:sz w:val="20"/>
                <w:szCs w:val="20"/>
              </w:rPr>
              <w:t>Oswaldo Luiz de Oliveira Borges</w:t>
            </w:r>
          </w:p>
          <w:p w:rsidR="00163D7B" w:rsidRPr="006047D3" w:rsidRDefault="00163D7B" w:rsidP="001536A6">
            <w:pPr>
              <w:pStyle w:val="tabelatextocentralizado"/>
              <w:spacing w:before="0" w:beforeAutospacing="0" w:after="0" w:afterAutospacing="0"/>
              <w:ind w:left="60" w:right="60"/>
              <w:jc w:val="center"/>
              <w:rPr>
                <w:rFonts w:ascii="Arial" w:hAnsi="Arial" w:cs="Arial"/>
                <w:color w:val="000000"/>
                <w:sz w:val="20"/>
                <w:szCs w:val="20"/>
              </w:rPr>
            </w:pPr>
          </w:p>
          <w:p w:rsidR="00163D7B" w:rsidRPr="006047D3" w:rsidRDefault="00163D7B" w:rsidP="001536A6">
            <w:pPr>
              <w:pStyle w:val="tabelatextocentralizado"/>
              <w:spacing w:before="0" w:beforeAutospacing="0" w:after="0" w:afterAutospacing="0"/>
              <w:ind w:left="60" w:right="60"/>
              <w:jc w:val="center"/>
              <w:rPr>
                <w:rFonts w:ascii="Arial" w:hAnsi="Arial" w:cs="Arial"/>
                <w:color w:val="000000"/>
                <w:sz w:val="20"/>
                <w:szCs w:val="20"/>
              </w:rPr>
            </w:pPr>
            <w:r w:rsidRPr="006047D3">
              <w:rPr>
                <w:rFonts w:ascii="Arial" w:hAnsi="Arial" w:cs="Arial"/>
                <w:color w:val="000000"/>
                <w:sz w:val="20"/>
                <w:szCs w:val="20"/>
              </w:rPr>
              <w:t>s</w:t>
            </w:r>
            <w:r w:rsidRPr="00F10E38">
              <w:rPr>
                <w:rFonts w:ascii="Arial" w:hAnsi="Arial" w:cs="Arial"/>
                <w:color w:val="000000"/>
                <w:sz w:val="20"/>
                <w:szCs w:val="20"/>
              </w:rPr>
              <w:t>almop@tre-es.jus.br</w:t>
            </w:r>
          </w:p>
          <w:p w:rsidR="00163D7B" w:rsidRPr="006047D3" w:rsidRDefault="00163D7B" w:rsidP="001536A6">
            <w:pPr>
              <w:pStyle w:val="tabelatextocentralizado"/>
              <w:spacing w:before="0" w:beforeAutospacing="0" w:after="0" w:afterAutospacing="0"/>
              <w:ind w:left="60" w:right="60"/>
              <w:jc w:val="center"/>
              <w:rPr>
                <w:rFonts w:ascii="Arial" w:hAnsi="Arial" w:cs="Arial"/>
                <w:color w:val="000000"/>
                <w:sz w:val="20"/>
                <w:szCs w:val="20"/>
              </w:rPr>
            </w:pPr>
          </w:p>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cs="Arial"/>
                <w:color w:val="000000"/>
                <w:sz w:val="20"/>
                <w:szCs w:val="20"/>
              </w:rPr>
              <w:t>(27)</w:t>
            </w:r>
            <w:r>
              <w:rPr>
                <w:rFonts w:cs="Arial"/>
                <w:color w:val="000000"/>
                <w:sz w:val="20"/>
                <w:szCs w:val="20"/>
              </w:rPr>
              <w:t xml:space="preserve"> </w:t>
            </w:r>
            <w:r w:rsidRPr="006047D3">
              <w:rPr>
                <w:rFonts w:cs="Arial"/>
                <w:color w:val="000000"/>
                <w:sz w:val="20"/>
                <w:szCs w:val="20"/>
              </w:rPr>
              <w:t>2121-8643</w:t>
            </w:r>
            <w:r>
              <w:rPr>
                <w:color w:val="000000"/>
                <w:szCs w:val="22"/>
              </w:rPr>
              <w:t> </w:t>
            </w:r>
          </w:p>
        </w:tc>
      </w:tr>
      <w:tr w:rsidR="00163D7B" w:rsidRPr="006047D3" w:rsidTr="001536A6">
        <w:trPr>
          <w:trHeight w:val="1680"/>
        </w:trPr>
        <w:tc>
          <w:tcPr>
            <w:tcW w:w="522" w:type="pct"/>
            <w:tcMar>
              <w:top w:w="0" w:type="dxa"/>
              <w:left w:w="100" w:type="dxa"/>
              <w:bottom w:w="0" w:type="dxa"/>
              <w:right w:w="100" w:type="dxa"/>
            </w:tcMar>
            <w:vAlign w:val="center"/>
          </w:tcPr>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TRE-DF</w:t>
            </w:r>
          </w:p>
          <w:p w:rsidR="00163D7B" w:rsidRPr="006047D3" w:rsidRDefault="00163D7B" w:rsidP="001536A6">
            <w:pPr>
              <w:spacing w:before="240" w:after="240" w:line="276" w:lineRule="auto"/>
              <w:jc w:val="center"/>
              <w:rPr>
                <w:rFonts w:eastAsia="Arial" w:cs="Arial"/>
                <w:kern w:val="0"/>
                <w:sz w:val="20"/>
                <w:szCs w:val="20"/>
                <w:lang w:eastAsia="pt-BR"/>
                <w14:ligatures w14:val="none"/>
              </w:rPr>
            </w:pPr>
          </w:p>
        </w:tc>
        <w:tc>
          <w:tcPr>
            <w:tcW w:w="678" w:type="pct"/>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25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7)</w:t>
            </w:r>
          </w:p>
        </w:tc>
        <w:tc>
          <w:tcPr>
            <w:tcW w:w="600"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250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8)</w:t>
            </w:r>
          </w:p>
        </w:tc>
        <w:tc>
          <w:tcPr>
            <w:tcW w:w="662"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1.176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9)</w:t>
            </w:r>
          </w:p>
        </w:tc>
        <w:tc>
          <w:tcPr>
            <w:tcW w:w="1526" w:type="pct"/>
            <w:tcMar>
              <w:top w:w="0" w:type="dxa"/>
              <w:left w:w="100" w:type="dxa"/>
              <w:bottom w:w="0" w:type="dxa"/>
              <w:right w:w="100" w:type="dxa"/>
            </w:tcMar>
            <w:vAlign w:val="center"/>
          </w:tcPr>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eastAsia="Ecofont_Spranq_eco_Sans" w:cs="Arial"/>
                <w:kern w:val="0"/>
                <w:sz w:val="20"/>
                <w:szCs w:val="20"/>
                <w:lang w:eastAsia="pt-BR"/>
                <w14:ligatures w14:val="none"/>
              </w:rPr>
              <w:t xml:space="preserve">SGON </w:t>
            </w:r>
            <w:proofErr w:type="spellStart"/>
            <w:r w:rsidRPr="006047D3">
              <w:rPr>
                <w:rFonts w:eastAsia="Ecofont_Spranq_eco_Sans" w:cs="Arial"/>
                <w:kern w:val="0"/>
                <w:sz w:val="20"/>
                <w:szCs w:val="20"/>
                <w:lang w:eastAsia="pt-BR"/>
                <w14:ligatures w14:val="none"/>
              </w:rPr>
              <w:t>Qd</w:t>
            </w:r>
            <w:proofErr w:type="spellEnd"/>
            <w:r w:rsidRPr="006047D3">
              <w:rPr>
                <w:rFonts w:eastAsia="Ecofont_Spranq_eco_Sans" w:cs="Arial"/>
                <w:kern w:val="0"/>
                <w:sz w:val="20"/>
                <w:szCs w:val="20"/>
                <w:lang w:eastAsia="pt-BR"/>
                <w14:ligatures w14:val="none"/>
              </w:rPr>
              <w:t>. 01 lotes 40/50/60 – Brasília DF CEP:70.610- 610</w:t>
            </w:r>
          </w:p>
        </w:tc>
        <w:tc>
          <w:tcPr>
            <w:tcW w:w="1012" w:type="pct"/>
            <w:tcMar>
              <w:top w:w="0" w:type="dxa"/>
              <w:left w:w="100" w:type="dxa"/>
              <w:bottom w:w="0" w:type="dxa"/>
              <w:right w:w="100" w:type="dxa"/>
            </w:tcMar>
            <w:vAlign w:val="center"/>
          </w:tcPr>
          <w:p w:rsidR="00163D7B" w:rsidRPr="006047D3" w:rsidRDefault="00163D7B" w:rsidP="001536A6">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Carlos Roberto de Menezes</w:t>
            </w:r>
          </w:p>
          <w:p w:rsidR="00163D7B" w:rsidRPr="006047D3" w:rsidRDefault="00163D7B" w:rsidP="001536A6">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Renata de Oliveira Barbosa</w:t>
            </w:r>
          </w:p>
          <w:p w:rsidR="00163D7B" w:rsidRPr="006047D3" w:rsidRDefault="00163D7B" w:rsidP="001536A6">
            <w:pPr>
              <w:spacing w:before="240" w:after="240" w:line="276" w:lineRule="auto"/>
              <w:jc w:val="center"/>
              <w:rPr>
                <w:rFonts w:eastAsia="Ecofont_Spranq_eco_Sans" w:cs="Arial"/>
                <w:kern w:val="0"/>
                <w:sz w:val="20"/>
                <w:szCs w:val="20"/>
                <w:lang w:eastAsia="pt-BR"/>
                <w14:ligatures w14:val="none"/>
              </w:rPr>
            </w:pPr>
            <w:r w:rsidRPr="00F10E38">
              <w:rPr>
                <w:rFonts w:eastAsia="Ecofont_Spranq_eco_Sans" w:cs="Arial"/>
                <w:kern w:val="0"/>
                <w:sz w:val="20"/>
                <w:szCs w:val="20"/>
                <w:lang w:eastAsia="pt-BR"/>
                <w14:ligatures w14:val="none"/>
              </w:rPr>
              <w:t>seael@tre-df.jus</w:t>
            </w:r>
            <w:r w:rsidRPr="006047D3">
              <w:rPr>
                <w:rFonts w:eastAsia="Ecofont_Spranq_eco_Sans" w:cs="Arial"/>
                <w:kern w:val="0"/>
                <w:sz w:val="20"/>
                <w:szCs w:val="20"/>
                <w:lang w:eastAsia="pt-BR"/>
                <w14:ligatures w14:val="none"/>
              </w:rPr>
              <w:t>.br</w:t>
            </w:r>
          </w:p>
          <w:p w:rsidR="00163D7B" w:rsidRPr="006047D3" w:rsidRDefault="00163D7B" w:rsidP="001536A6">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(061) 3048-7951</w:t>
            </w:r>
          </w:p>
        </w:tc>
      </w:tr>
      <w:tr w:rsidR="00163D7B" w:rsidRPr="006047D3" w:rsidTr="001536A6">
        <w:trPr>
          <w:trHeight w:val="1680"/>
        </w:trPr>
        <w:tc>
          <w:tcPr>
            <w:tcW w:w="522" w:type="pct"/>
            <w:tcMar>
              <w:top w:w="0" w:type="dxa"/>
              <w:left w:w="100" w:type="dxa"/>
              <w:bottom w:w="0" w:type="dxa"/>
              <w:right w:w="100" w:type="dxa"/>
            </w:tcMar>
            <w:vAlign w:val="center"/>
          </w:tcPr>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TRE-RJ</w:t>
            </w:r>
          </w:p>
        </w:tc>
        <w:tc>
          <w:tcPr>
            <w:tcW w:w="678" w:type="pct"/>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610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10)</w:t>
            </w:r>
          </w:p>
        </w:tc>
        <w:tc>
          <w:tcPr>
            <w:tcW w:w="600"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3.428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11)</w:t>
            </w:r>
          </w:p>
        </w:tc>
        <w:tc>
          <w:tcPr>
            <w:tcW w:w="662"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8.067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12)</w:t>
            </w:r>
          </w:p>
        </w:tc>
        <w:tc>
          <w:tcPr>
            <w:tcW w:w="1526" w:type="pct"/>
            <w:tcMar>
              <w:top w:w="0" w:type="dxa"/>
              <w:left w:w="100" w:type="dxa"/>
              <w:bottom w:w="0" w:type="dxa"/>
              <w:right w:w="100" w:type="dxa"/>
            </w:tcMar>
            <w:vAlign w:val="center"/>
          </w:tcPr>
          <w:p w:rsidR="00163D7B" w:rsidRPr="006047D3" w:rsidRDefault="00163D7B" w:rsidP="001536A6">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Seção de Administração e Manutenção de Urnas (SEURNA): Avenida Rodrigues Alves, 161, sala 503 – Praça Mauá – Horário de entrega: das 10h às 17h</w:t>
            </w:r>
          </w:p>
        </w:tc>
        <w:tc>
          <w:tcPr>
            <w:tcW w:w="1012" w:type="pct"/>
            <w:tcMar>
              <w:top w:w="0" w:type="dxa"/>
              <w:left w:w="100" w:type="dxa"/>
              <w:bottom w:w="0" w:type="dxa"/>
              <w:right w:w="100" w:type="dxa"/>
            </w:tcMar>
            <w:vAlign w:val="center"/>
          </w:tcPr>
          <w:p w:rsidR="00163D7B" w:rsidRDefault="00163D7B" w:rsidP="001536A6">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André Goulart</w:t>
            </w:r>
          </w:p>
          <w:p w:rsidR="00163D7B" w:rsidRPr="006047D3" w:rsidRDefault="00163D7B" w:rsidP="001536A6">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 xml:space="preserve"> Paulo Cortes</w:t>
            </w:r>
          </w:p>
          <w:p w:rsidR="00163D7B" w:rsidRPr="006047D3" w:rsidRDefault="00163D7B" w:rsidP="001536A6">
            <w:pPr>
              <w:spacing w:before="240" w:after="240" w:line="276" w:lineRule="auto"/>
              <w:jc w:val="center"/>
              <w:rPr>
                <w:rFonts w:eastAsia="Ecofont_Spranq_eco_Sans" w:cs="Arial"/>
                <w:kern w:val="0"/>
                <w:sz w:val="20"/>
                <w:szCs w:val="20"/>
                <w:lang w:eastAsia="pt-BR"/>
                <w14:ligatures w14:val="none"/>
              </w:rPr>
            </w:pPr>
            <w:hyperlink r:id="rId5" w:history="1">
              <w:r w:rsidRPr="006047D3">
                <w:rPr>
                  <w:rStyle w:val="Hyperlink"/>
                  <w:rFonts w:eastAsia="Ecofont_Spranq_eco_Sans" w:cs="Arial"/>
                  <w:kern w:val="0"/>
                  <w:sz w:val="20"/>
                  <w:szCs w:val="20"/>
                  <w:lang w:eastAsia="pt-BR"/>
                  <w14:ligatures w14:val="none"/>
                </w:rPr>
                <w:t>seurna@tre-rj.jus.br</w:t>
              </w:r>
            </w:hyperlink>
          </w:p>
          <w:p w:rsidR="00163D7B" w:rsidRPr="006047D3" w:rsidRDefault="00163D7B" w:rsidP="001536A6">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(21) 2223-1404</w:t>
            </w:r>
          </w:p>
          <w:p w:rsidR="00163D7B" w:rsidRPr="006047D3" w:rsidRDefault="00163D7B" w:rsidP="001536A6">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(21) 2516-3256</w:t>
            </w:r>
          </w:p>
        </w:tc>
      </w:tr>
      <w:tr w:rsidR="00163D7B" w:rsidRPr="006047D3" w:rsidTr="001536A6">
        <w:trPr>
          <w:trHeight w:val="1680"/>
        </w:trPr>
        <w:tc>
          <w:tcPr>
            <w:tcW w:w="522" w:type="pct"/>
            <w:tcMar>
              <w:top w:w="0" w:type="dxa"/>
              <w:left w:w="100" w:type="dxa"/>
              <w:bottom w:w="0" w:type="dxa"/>
              <w:right w:w="100" w:type="dxa"/>
            </w:tcMar>
            <w:vAlign w:val="center"/>
          </w:tcPr>
          <w:p w:rsidR="00163D7B" w:rsidRPr="006047D3" w:rsidRDefault="00163D7B" w:rsidP="001536A6">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TRE-AC</w:t>
            </w:r>
          </w:p>
        </w:tc>
        <w:tc>
          <w:tcPr>
            <w:tcW w:w="678" w:type="pct"/>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20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13)</w:t>
            </w:r>
          </w:p>
        </w:tc>
        <w:tc>
          <w:tcPr>
            <w:tcW w:w="600"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120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14)</w:t>
            </w:r>
          </w:p>
        </w:tc>
        <w:tc>
          <w:tcPr>
            <w:tcW w:w="662"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400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15)</w:t>
            </w:r>
          </w:p>
        </w:tc>
        <w:tc>
          <w:tcPr>
            <w:tcW w:w="1526" w:type="pct"/>
            <w:tcMar>
              <w:top w:w="0" w:type="dxa"/>
              <w:left w:w="100" w:type="dxa"/>
              <w:bottom w:w="0" w:type="dxa"/>
              <w:right w:w="100" w:type="dxa"/>
            </w:tcMar>
            <w:vAlign w:val="center"/>
          </w:tcPr>
          <w:p w:rsidR="00163D7B" w:rsidRPr="006047D3" w:rsidRDefault="00163D7B" w:rsidP="001536A6">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 xml:space="preserve">Alameda Ministro Miguel </w:t>
            </w:r>
            <w:proofErr w:type="spellStart"/>
            <w:r>
              <w:rPr>
                <w:rFonts w:eastAsia="Ecofont_Spranq_eco_Sans" w:cs="Arial"/>
                <w:kern w:val="0"/>
                <w:sz w:val="20"/>
                <w:szCs w:val="20"/>
                <w:lang w:eastAsia="pt-BR"/>
                <w14:ligatures w14:val="none"/>
              </w:rPr>
              <w:t>Ferrante</w:t>
            </w:r>
            <w:proofErr w:type="spellEnd"/>
            <w:r>
              <w:rPr>
                <w:rFonts w:eastAsia="Ecofont_Spranq_eco_Sans" w:cs="Arial"/>
                <w:kern w:val="0"/>
                <w:sz w:val="20"/>
                <w:szCs w:val="20"/>
                <w:lang w:eastAsia="pt-BR"/>
                <w14:ligatures w14:val="none"/>
              </w:rPr>
              <w:t>, nº 224, Portal da Amazônia, Rio Branco/AC, CEP 69915-632</w:t>
            </w:r>
          </w:p>
        </w:tc>
        <w:tc>
          <w:tcPr>
            <w:tcW w:w="1012" w:type="pct"/>
            <w:tcMar>
              <w:top w:w="0" w:type="dxa"/>
              <w:left w:w="100" w:type="dxa"/>
              <w:bottom w:w="0" w:type="dxa"/>
              <w:right w:w="100" w:type="dxa"/>
            </w:tcMar>
            <w:vAlign w:val="center"/>
          </w:tcPr>
          <w:p w:rsidR="00163D7B" w:rsidRDefault="00163D7B" w:rsidP="001536A6">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 xml:space="preserve">João Batista Bento da Silva </w:t>
            </w:r>
            <w:proofErr w:type="spellStart"/>
            <w:r>
              <w:rPr>
                <w:rFonts w:eastAsia="Ecofont_Spranq_eco_Sans" w:cs="Arial"/>
                <w:kern w:val="0"/>
                <w:sz w:val="20"/>
                <w:szCs w:val="20"/>
                <w:lang w:eastAsia="pt-BR"/>
                <w14:ligatures w14:val="none"/>
              </w:rPr>
              <w:t>Shicovski</w:t>
            </w:r>
            <w:proofErr w:type="spellEnd"/>
          </w:p>
          <w:p w:rsidR="00163D7B" w:rsidRDefault="00163D7B" w:rsidP="001536A6">
            <w:pPr>
              <w:spacing w:before="240" w:after="240" w:line="276" w:lineRule="auto"/>
              <w:jc w:val="center"/>
              <w:rPr>
                <w:rFonts w:eastAsia="Ecofont_Spranq_eco_Sans" w:cs="Arial"/>
                <w:kern w:val="0"/>
                <w:sz w:val="20"/>
                <w:szCs w:val="20"/>
                <w:lang w:eastAsia="pt-BR"/>
                <w14:ligatures w14:val="none"/>
              </w:rPr>
            </w:pPr>
            <w:hyperlink r:id="rId6" w:history="1">
              <w:r w:rsidRPr="00B93564">
                <w:rPr>
                  <w:rStyle w:val="Hyperlink"/>
                  <w:rFonts w:eastAsia="Ecofont_Spranq_eco_Sans" w:cs="Arial"/>
                  <w:kern w:val="0"/>
                  <w:sz w:val="20"/>
                  <w:szCs w:val="20"/>
                  <w:lang w:eastAsia="pt-BR"/>
                  <w14:ligatures w14:val="none"/>
                </w:rPr>
                <w:t>joaobento@tre-ac.jus.br</w:t>
              </w:r>
            </w:hyperlink>
          </w:p>
          <w:p w:rsidR="00163D7B" w:rsidRDefault="00163D7B" w:rsidP="001536A6">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lastRenderedPageBreak/>
              <w:t>(68) 3212-6148</w:t>
            </w:r>
          </w:p>
          <w:p w:rsidR="00163D7B" w:rsidRPr="006047D3" w:rsidRDefault="00163D7B" w:rsidP="001536A6">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(68) 98107-45454</w:t>
            </w:r>
          </w:p>
        </w:tc>
      </w:tr>
      <w:tr w:rsidR="00163D7B" w:rsidRPr="006047D3" w:rsidTr="001536A6">
        <w:trPr>
          <w:trHeight w:val="1680"/>
        </w:trPr>
        <w:tc>
          <w:tcPr>
            <w:tcW w:w="522" w:type="pct"/>
            <w:tcMar>
              <w:top w:w="0" w:type="dxa"/>
              <w:left w:w="100" w:type="dxa"/>
              <w:bottom w:w="0" w:type="dxa"/>
              <w:right w:w="100" w:type="dxa"/>
            </w:tcMar>
            <w:vAlign w:val="center"/>
          </w:tcPr>
          <w:p w:rsidR="00163D7B" w:rsidRPr="006047D3" w:rsidRDefault="00163D7B" w:rsidP="001536A6">
            <w:pPr>
              <w:spacing w:before="240" w:after="240" w:line="276"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lastRenderedPageBreak/>
              <w:t>TRE-AP</w:t>
            </w:r>
          </w:p>
        </w:tc>
        <w:tc>
          <w:tcPr>
            <w:tcW w:w="678" w:type="pct"/>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20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16)</w:t>
            </w:r>
          </w:p>
        </w:tc>
        <w:tc>
          <w:tcPr>
            <w:tcW w:w="600"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200</w:t>
            </w:r>
            <w:r w:rsidRPr="006047D3">
              <w:rPr>
                <w:rFonts w:eastAsia="Arial" w:cs="Arial"/>
                <w:kern w:val="0"/>
                <w:sz w:val="20"/>
                <w:szCs w:val="20"/>
                <w:lang w:eastAsia="pt-BR"/>
                <w14:ligatures w14:val="none"/>
              </w:rPr>
              <w:t xml:space="preserve">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17)</w:t>
            </w:r>
          </w:p>
        </w:tc>
        <w:tc>
          <w:tcPr>
            <w:tcW w:w="662"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400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18)</w:t>
            </w:r>
          </w:p>
        </w:tc>
        <w:tc>
          <w:tcPr>
            <w:tcW w:w="1526" w:type="pct"/>
            <w:tcMar>
              <w:top w:w="0" w:type="dxa"/>
              <w:left w:w="100" w:type="dxa"/>
              <w:bottom w:w="0" w:type="dxa"/>
              <w:right w:w="100" w:type="dxa"/>
            </w:tcMar>
            <w:vAlign w:val="center"/>
          </w:tcPr>
          <w:p w:rsidR="00163D7B" w:rsidRDefault="00163D7B" w:rsidP="001536A6">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SGSUE – Seção de Gestão de Sistemas Eleitorais e Urnas Eletrônicas</w:t>
            </w:r>
          </w:p>
          <w:p w:rsidR="00163D7B" w:rsidRDefault="00163D7B" w:rsidP="001536A6">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Rua Mendonça Junior, nº 1502, Centro, CEP 68900-914, Macapá – AP.</w:t>
            </w:r>
          </w:p>
        </w:tc>
        <w:tc>
          <w:tcPr>
            <w:tcW w:w="1012" w:type="pct"/>
            <w:tcMar>
              <w:top w:w="0" w:type="dxa"/>
              <w:left w:w="100" w:type="dxa"/>
              <w:bottom w:w="0" w:type="dxa"/>
              <w:right w:w="100" w:type="dxa"/>
            </w:tcMar>
            <w:vAlign w:val="center"/>
          </w:tcPr>
          <w:p w:rsidR="00163D7B" w:rsidRDefault="00163D7B" w:rsidP="001536A6">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Soraya Santos de Sousa</w:t>
            </w:r>
          </w:p>
          <w:p w:rsidR="00163D7B" w:rsidRDefault="00163D7B" w:rsidP="001536A6">
            <w:pPr>
              <w:spacing w:before="240" w:after="240" w:line="276" w:lineRule="auto"/>
              <w:jc w:val="center"/>
              <w:rPr>
                <w:rFonts w:eastAsia="Ecofont_Spranq_eco_Sans" w:cs="Arial"/>
                <w:kern w:val="0"/>
                <w:sz w:val="20"/>
                <w:szCs w:val="20"/>
                <w:lang w:eastAsia="pt-BR"/>
                <w14:ligatures w14:val="none"/>
              </w:rPr>
            </w:pPr>
            <w:hyperlink r:id="rId7" w:history="1">
              <w:r w:rsidRPr="00B93564">
                <w:rPr>
                  <w:rStyle w:val="Hyperlink"/>
                </w:rPr>
                <w:t>s</w:t>
              </w:r>
              <w:r w:rsidRPr="00B93564">
                <w:rPr>
                  <w:rStyle w:val="Hyperlink"/>
                  <w:rFonts w:eastAsia="Ecofont_Spranq_eco_Sans" w:cs="Arial"/>
                  <w:kern w:val="0"/>
                  <w:sz w:val="20"/>
                  <w:szCs w:val="20"/>
                  <w:lang w:eastAsia="pt-BR"/>
                  <w14:ligatures w14:val="none"/>
                </w:rPr>
                <w:t>oraya.sousa@tre-ap.jus.br</w:t>
              </w:r>
            </w:hyperlink>
          </w:p>
          <w:p w:rsidR="00163D7B" w:rsidRDefault="00163D7B" w:rsidP="001536A6">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(96) 3198-7577</w:t>
            </w:r>
          </w:p>
          <w:p w:rsidR="00163D7B" w:rsidRDefault="00163D7B" w:rsidP="001536A6">
            <w:pPr>
              <w:spacing w:before="240" w:after="240" w:line="276" w:lineRule="auto"/>
              <w:jc w:val="center"/>
              <w:rPr>
                <w:rFonts w:eastAsia="Ecofont_Spranq_eco_Sans" w:cs="Arial"/>
                <w:kern w:val="0"/>
                <w:sz w:val="20"/>
                <w:szCs w:val="20"/>
                <w:lang w:eastAsia="pt-BR"/>
                <w14:ligatures w14:val="none"/>
              </w:rPr>
            </w:pPr>
          </w:p>
        </w:tc>
      </w:tr>
      <w:tr w:rsidR="00163D7B" w:rsidRPr="006047D3" w:rsidTr="001536A6">
        <w:trPr>
          <w:trHeight w:val="1680"/>
        </w:trPr>
        <w:tc>
          <w:tcPr>
            <w:tcW w:w="522" w:type="pct"/>
            <w:tcMar>
              <w:top w:w="0" w:type="dxa"/>
              <w:left w:w="100" w:type="dxa"/>
              <w:bottom w:w="0" w:type="dxa"/>
              <w:right w:w="100" w:type="dxa"/>
            </w:tcMar>
            <w:vAlign w:val="center"/>
          </w:tcPr>
          <w:p w:rsidR="00163D7B" w:rsidRDefault="00163D7B" w:rsidP="001536A6">
            <w:pPr>
              <w:spacing w:before="240" w:after="240" w:line="276"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TRE-AL</w:t>
            </w:r>
          </w:p>
        </w:tc>
        <w:tc>
          <w:tcPr>
            <w:tcW w:w="678" w:type="pct"/>
            <w:vAlign w:val="center"/>
          </w:tcPr>
          <w:p w:rsidR="00163D7B" w:rsidRDefault="00163D7B" w:rsidP="001536A6">
            <w:pPr>
              <w:spacing w:before="0" w:after="24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0</w:t>
            </w:r>
          </w:p>
          <w:p w:rsidR="00163D7B" w:rsidRPr="006047D3" w:rsidRDefault="00163D7B" w:rsidP="001536A6">
            <w:pPr>
              <w:spacing w:before="0" w:after="240" w:line="240" w:lineRule="auto"/>
              <w:jc w:val="center"/>
              <w:rPr>
                <w:rFonts w:eastAsia="Arial" w:cs="Arial"/>
                <w:kern w:val="0"/>
                <w:sz w:val="20"/>
                <w:szCs w:val="20"/>
                <w:lang w:eastAsia="pt-BR"/>
                <w14:ligatures w14:val="none"/>
              </w:rPr>
            </w:pPr>
          </w:p>
        </w:tc>
        <w:tc>
          <w:tcPr>
            <w:tcW w:w="600"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250 folhas</w:t>
            </w:r>
          </w:p>
          <w:p w:rsidR="00163D7B"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19)</w:t>
            </w:r>
          </w:p>
        </w:tc>
        <w:tc>
          <w:tcPr>
            <w:tcW w:w="662"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589 folhas</w:t>
            </w:r>
          </w:p>
          <w:p w:rsidR="00163D7B" w:rsidRPr="006047D3"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20)</w:t>
            </w:r>
          </w:p>
        </w:tc>
        <w:tc>
          <w:tcPr>
            <w:tcW w:w="1526" w:type="pct"/>
            <w:tcMar>
              <w:top w:w="0" w:type="dxa"/>
              <w:left w:w="100" w:type="dxa"/>
              <w:bottom w:w="0" w:type="dxa"/>
              <w:right w:w="100" w:type="dxa"/>
            </w:tcMar>
            <w:vAlign w:val="center"/>
          </w:tcPr>
          <w:p w:rsidR="00163D7B" w:rsidRPr="00F10E38" w:rsidRDefault="00163D7B" w:rsidP="001536A6">
            <w:pPr>
              <w:spacing w:before="240" w:after="240" w:line="276" w:lineRule="auto"/>
              <w:jc w:val="center"/>
              <w:rPr>
                <w:rFonts w:eastAsia="Ecofont_Spranq_eco_Sans" w:cs="Arial"/>
                <w:kern w:val="0"/>
                <w:sz w:val="20"/>
                <w:szCs w:val="20"/>
                <w:lang w:eastAsia="pt-BR"/>
                <w14:ligatures w14:val="none"/>
              </w:rPr>
            </w:pPr>
            <w:r w:rsidRPr="00F10E38">
              <w:rPr>
                <w:rFonts w:eastAsia="Ecofont_Spranq_eco_Sans" w:cs="Arial"/>
                <w:kern w:val="0"/>
                <w:sz w:val="20"/>
                <w:szCs w:val="20"/>
                <w:lang w:eastAsia="pt-BR"/>
                <w14:ligatures w14:val="none"/>
              </w:rPr>
              <w:t>Almoxarifado do TRE-AL – Anexo de Apoio Operacional do TRE-AL, Rua Coronel Pedro Lima, nº 230, bairro Jaraguá, CEP 57022-220, Maceió – AL (ponto de referência: próximo à praça dois leões), de segunda a quinta-feira, das 08 às 18h, e às sextas-feiras das 7:30 às 16h.</w:t>
            </w:r>
          </w:p>
        </w:tc>
        <w:tc>
          <w:tcPr>
            <w:tcW w:w="1012" w:type="pct"/>
            <w:tcMar>
              <w:top w:w="0" w:type="dxa"/>
              <w:left w:w="100" w:type="dxa"/>
              <w:bottom w:w="0" w:type="dxa"/>
              <w:right w:w="100" w:type="dxa"/>
            </w:tcMar>
            <w:vAlign w:val="center"/>
          </w:tcPr>
          <w:p w:rsidR="00163D7B" w:rsidRPr="00F10E38" w:rsidRDefault="00163D7B" w:rsidP="001536A6">
            <w:pPr>
              <w:pStyle w:val="Default"/>
            </w:pPr>
          </w:p>
          <w:p w:rsidR="00163D7B" w:rsidRPr="00F10E38" w:rsidRDefault="00163D7B" w:rsidP="001536A6">
            <w:pPr>
              <w:spacing w:before="240" w:after="240" w:line="276" w:lineRule="auto"/>
              <w:jc w:val="center"/>
              <w:rPr>
                <w:sz w:val="20"/>
                <w:szCs w:val="20"/>
              </w:rPr>
            </w:pPr>
            <w:r w:rsidRPr="00F10E38">
              <w:rPr>
                <w:sz w:val="20"/>
                <w:szCs w:val="20"/>
              </w:rPr>
              <w:t xml:space="preserve"> Tales de Amorim Gameleira</w:t>
            </w:r>
          </w:p>
          <w:p w:rsidR="00163D7B" w:rsidRPr="00F10E38" w:rsidRDefault="00163D7B" w:rsidP="001536A6">
            <w:pPr>
              <w:spacing w:before="240" w:after="240" w:line="276" w:lineRule="auto"/>
              <w:jc w:val="center"/>
              <w:rPr>
                <w:sz w:val="20"/>
                <w:szCs w:val="20"/>
              </w:rPr>
            </w:pPr>
            <w:r w:rsidRPr="00F10E38">
              <w:rPr>
                <w:sz w:val="20"/>
                <w:szCs w:val="20"/>
              </w:rPr>
              <w:t>(82) 2122-7739</w:t>
            </w:r>
          </w:p>
          <w:p w:rsidR="00163D7B" w:rsidRPr="00F10E38" w:rsidRDefault="00163D7B" w:rsidP="001536A6">
            <w:pPr>
              <w:spacing w:before="240" w:after="240" w:line="276" w:lineRule="auto"/>
              <w:jc w:val="center"/>
              <w:rPr>
                <w:rFonts w:eastAsia="Ecofont_Spranq_eco_Sans" w:cs="Arial"/>
                <w:kern w:val="0"/>
                <w:sz w:val="20"/>
                <w:szCs w:val="20"/>
                <w:lang w:eastAsia="pt-BR"/>
                <w14:ligatures w14:val="none"/>
              </w:rPr>
            </w:pPr>
            <w:r w:rsidRPr="00F10E38">
              <w:rPr>
                <w:color w:val="1154CC"/>
                <w:sz w:val="20"/>
                <w:szCs w:val="20"/>
              </w:rPr>
              <w:t>talesgameleira@tre-al.jus.br</w:t>
            </w:r>
          </w:p>
        </w:tc>
      </w:tr>
      <w:tr w:rsidR="00163D7B" w:rsidRPr="006047D3" w:rsidTr="001536A6">
        <w:trPr>
          <w:trHeight w:val="1680"/>
        </w:trPr>
        <w:tc>
          <w:tcPr>
            <w:tcW w:w="522" w:type="pct"/>
            <w:tcMar>
              <w:top w:w="0" w:type="dxa"/>
              <w:left w:w="100" w:type="dxa"/>
              <w:bottom w:w="0" w:type="dxa"/>
              <w:right w:w="100" w:type="dxa"/>
            </w:tcMar>
            <w:vAlign w:val="center"/>
          </w:tcPr>
          <w:p w:rsidR="00163D7B" w:rsidRDefault="00163D7B" w:rsidP="001536A6">
            <w:pPr>
              <w:spacing w:before="240" w:after="240" w:line="276"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TRE-TO</w:t>
            </w:r>
          </w:p>
        </w:tc>
        <w:tc>
          <w:tcPr>
            <w:tcW w:w="678" w:type="pct"/>
            <w:vAlign w:val="center"/>
          </w:tcPr>
          <w:p w:rsidR="00163D7B" w:rsidRDefault="00163D7B" w:rsidP="001536A6">
            <w:pPr>
              <w:spacing w:before="0" w:after="24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0</w:t>
            </w:r>
          </w:p>
        </w:tc>
        <w:tc>
          <w:tcPr>
            <w:tcW w:w="600"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115 folhas</w:t>
            </w:r>
          </w:p>
          <w:p w:rsidR="00163D7B"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21)</w:t>
            </w:r>
          </w:p>
        </w:tc>
        <w:tc>
          <w:tcPr>
            <w:tcW w:w="662" w:type="pct"/>
            <w:tcMar>
              <w:top w:w="0" w:type="dxa"/>
              <w:left w:w="100" w:type="dxa"/>
              <w:bottom w:w="0" w:type="dxa"/>
              <w:right w:w="100" w:type="dxa"/>
            </w:tcMar>
            <w:vAlign w:val="center"/>
          </w:tcPr>
          <w:p w:rsidR="00163D7B" w:rsidRDefault="00163D7B" w:rsidP="001536A6">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0</w:t>
            </w:r>
          </w:p>
        </w:tc>
        <w:tc>
          <w:tcPr>
            <w:tcW w:w="1526" w:type="pct"/>
            <w:tcMar>
              <w:top w:w="0" w:type="dxa"/>
              <w:left w:w="100" w:type="dxa"/>
              <w:bottom w:w="0" w:type="dxa"/>
              <w:right w:w="100" w:type="dxa"/>
            </w:tcMar>
            <w:vAlign w:val="center"/>
          </w:tcPr>
          <w:p w:rsidR="00163D7B" w:rsidRPr="00063F0B" w:rsidRDefault="00163D7B" w:rsidP="001536A6">
            <w:pPr>
              <w:spacing w:before="240" w:after="240" w:line="276" w:lineRule="auto"/>
              <w:jc w:val="center"/>
              <w:rPr>
                <w:rFonts w:eastAsia="Ecofont_Spranq_eco_Sans" w:cs="Arial"/>
                <w:kern w:val="0"/>
                <w:sz w:val="20"/>
                <w:szCs w:val="20"/>
                <w:lang w:eastAsia="pt-BR"/>
                <w14:ligatures w14:val="none"/>
              </w:rPr>
            </w:pPr>
            <w:r w:rsidRPr="00063F0B">
              <w:rPr>
                <w:sz w:val="20"/>
                <w:szCs w:val="20"/>
              </w:rPr>
              <w:t>Quadra 112 Sul, Rua SR 03, Lote 32, Plano Diretor Sul – Palmas – TO.</w:t>
            </w:r>
          </w:p>
        </w:tc>
        <w:tc>
          <w:tcPr>
            <w:tcW w:w="1012" w:type="pct"/>
            <w:tcMar>
              <w:top w:w="0" w:type="dxa"/>
              <w:left w:w="100" w:type="dxa"/>
              <w:bottom w:w="0" w:type="dxa"/>
              <w:right w:w="100" w:type="dxa"/>
            </w:tcMar>
            <w:vAlign w:val="center"/>
          </w:tcPr>
          <w:p w:rsidR="00163D7B" w:rsidRPr="00063F0B" w:rsidRDefault="00163D7B" w:rsidP="001536A6">
            <w:pPr>
              <w:spacing w:before="240" w:after="240" w:line="276" w:lineRule="auto"/>
              <w:jc w:val="center"/>
              <w:rPr>
                <w:sz w:val="20"/>
                <w:szCs w:val="20"/>
              </w:rPr>
            </w:pPr>
            <w:r w:rsidRPr="00063F0B">
              <w:rPr>
                <w:sz w:val="20"/>
                <w:szCs w:val="20"/>
              </w:rPr>
              <w:t xml:space="preserve">FRANCISCO ALMEIDA BARBOSA </w:t>
            </w:r>
          </w:p>
          <w:p w:rsidR="00163D7B" w:rsidRPr="00063F0B" w:rsidRDefault="00163D7B" w:rsidP="001536A6">
            <w:pPr>
              <w:spacing w:before="240" w:after="240" w:line="276" w:lineRule="auto"/>
              <w:jc w:val="center"/>
              <w:rPr>
                <w:sz w:val="20"/>
                <w:szCs w:val="20"/>
              </w:rPr>
            </w:pPr>
            <w:r w:rsidRPr="00063F0B">
              <w:rPr>
                <w:sz w:val="20"/>
                <w:szCs w:val="20"/>
              </w:rPr>
              <w:t>(63) 3234-9778 / 3234-9779</w:t>
            </w:r>
          </w:p>
          <w:p w:rsidR="00163D7B" w:rsidRPr="00063F0B" w:rsidRDefault="00163D7B" w:rsidP="001536A6">
            <w:pPr>
              <w:spacing w:before="240" w:after="240" w:line="276" w:lineRule="auto"/>
              <w:jc w:val="center"/>
              <w:rPr>
                <w:rFonts w:eastAsia="Ecofont_Spranq_eco_Sans" w:cs="Arial"/>
                <w:kern w:val="0"/>
                <w:sz w:val="20"/>
                <w:szCs w:val="20"/>
                <w:highlight w:val="yellow"/>
                <w:lang w:eastAsia="pt-BR"/>
                <w14:ligatures w14:val="none"/>
              </w:rPr>
            </w:pPr>
            <w:r w:rsidRPr="00063F0B">
              <w:rPr>
                <w:sz w:val="20"/>
                <w:szCs w:val="20"/>
              </w:rPr>
              <w:t xml:space="preserve"> spa@tre-to.jus.br</w:t>
            </w:r>
          </w:p>
        </w:tc>
      </w:tr>
    </w:tbl>
    <w:p w:rsidR="00163D7B" w:rsidRPr="008931DC" w:rsidRDefault="00163D7B" w:rsidP="00163D7B">
      <w:pPr>
        <w:pBdr>
          <w:top w:val="nil"/>
          <w:left w:val="nil"/>
          <w:bottom w:val="nil"/>
          <w:right w:val="nil"/>
          <w:between w:val="nil"/>
        </w:pBdr>
        <w:spacing w:before="200" w:after="200" w:line="276" w:lineRule="auto"/>
        <w:ind w:left="720"/>
        <w:rPr>
          <w:rFonts w:eastAsia="Arial" w:cs="Arial"/>
          <w:kern w:val="0"/>
          <w:szCs w:val="22"/>
          <w:lang w:eastAsia="pt-BR"/>
          <w14:ligatures w14:val="none"/>
        </w:rPr>
      </w:pPr>
    </w:p>
    <w:p w:rsidR="00163D7B" w:rsidRPr="008931DC" w:rsidRDefault="00163D7B" w:rsidP="00163D7B">
      <w:pPr>
        <w:numPr>
          <w:ilvl w:val="1"/>
          <w:numId w:val="1"/>
        </w:numPr>
        <w:pBdr>
          <w:top w:val="nil"/>
          <w:left w:val="nil"/>
          <w:bottom w:val="nil"/>
          <w:right w:val="nil"/>
          <w:between w:val="nil"/>
        </w:pBdr>
        <w:spacing w:before="20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Os produtos aos quais se referem o presente Termo de Referência enquadram-se na classificação de bens comuns, que podem ser objetivamente definidos no Edital, por meio de especificações usuais praticadas no mercado, a serem contratados mediante licitação, na modalidade pregão, em sua forma eletrônica, de acordo com os incisos XIII e XLI do artigo 6º, o parágrafo 2º do artigo 17 e o artigo 29, todos da Lei nº 14.133/2021.</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lastRenderedPageBreak/>
        <w:t>Os preços propostos deverão ser finais, acrescidos de todas as despesas (tributos, frete e outras de quaisquer naturezas incidentes direta e indiretamente sobre o fornecimento dos produtos, deduzidos eventuais descontos) e conter somente duas casas decimais, não sendo admitidos valores simbólicos, irrisórios ou iguais a zero, o que enseja a desclassificação.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proofErr w:type="gramStart"/>
      <w:r w:rsidRPr="008931DC">
        <w:rPr>
          <w:rFonts w:eastAsia="Arial" w:cs="Arial"/>
          <w:kern w:val="0"/>
          <w:szCs w:val="22"/>
          <w:lang w:eastAsia="pt-BR"/>
          <w14:ligatures w14:val="none"/>
        </w:rPr>
        <w:t>O(</w:t>
      </w:r>
      <w:proofErr w:type="gramEnd"/>
      <w:r w:rsidRPr="008931DC">
        <w:rPr>
          <w:rFonts w:eastAsia="Arial" w:cs="Arial"/>
          <w:kern w:val="0"/>
          <w:szCs w:val="22"/>
          <w:lang w:eastAsia="pt-BR"/>
          <w14:ligatures w14:val="none"/>
        </w:rPr>
        <w:t>s) código(s) e descrição(</w:t>
      </w:r>
      <w:proofErr w:type="spellStart"/>
      <w:r w:rsidRPr="008931DC">
        <w:rPr>
          <w:rFonts w:eastAsia="Arial" w:cs="Arial"/>
          <w:kern w:val="0"/>
          <w:szCs w:val="22"/>
          <w:lang w:eastAsia="pt-BR"/>
          <w14:ligatures w14:val="none"/>
        </w:rPr>
        <w:t>ões</w:t>
      </w:r>
      <w:proofErr w:type="spellEnd"/>
      <w:r w:rsidRPr="008931DC">
        <w:rPr>
          <w:rFonts w:eastAsia="Arial" w:cs="Arial"/>
          <w:kern w:val="0"/>
          <w:szCs w:val="22"/>
          <w:lang w:eastAsia="pt-BR"/>
          <w14:ligatures w14:val="none"/>
        </w:rPr>
        <w:t>) do "CATMAT/CATSER" constante(s) do "Compras.gov.br" podem eventualmente divergir da descrição do(s) item(</w:t>
      </w:r>
      <w:proofErr w:type="spellStart"/>
      <w:r w:rsidRPr="008931DC">
        <w:rPr>
          <w:rFonts w:eastAsia="Arial" w:cs="Arial"/>
          <w:kern w:val="0"/>
          <w:szCs w:val="22"/>
          <w:lang w:eastAsia="pt-BR"/>
          <w14:ligatures w14:val="none"/>
        </w:rPr>
        <w:t>ns</w:t>
      </w:r>
      <w:proofErr w:type="spellEnd"/>
      <w:r w:rsidRPr="008931DC">
        <w:rPr>
          <w:rFonts w:eastAsia="Arial" w:cs="Arial"/>
          <w:kern w:val="0"/>
          <w:szCs w:val="22"/>
          <w:lang w:eastAsia="pt-BR"/>
          <w14:ligatures w14:val="none"/>
        </w:rPr>
        <w:t>) a ser(em) contratado(s) quanto a especificações e outras características. Neste caso, havendo divergência quanto ao código/descrição do CATMAT/CATSER prevalecerão as especificações detalhadas neste Termo de Referência.</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Fundamentação para o Parcelamento ou não do objeto da contratação encontra-se pormenorizada no item 9 dos Estudos Técnicos Preliminares.</w:t>
      </w:r>
    </w:p>
    <w:p w:rsidR="00163D7B" w:rsidRPr="008931DC" w:rsidRDefault="00163D7B" w:rsidP="00163D7B">
      <w:pPr>
        <w:numPr>
          <w:ilvl w:val="2"/>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A licitação ocorrerá por Grupo Único, não podendo ser adquirido como itens independentes.</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prazo de vigência da contratação inicia-se com o recebimento da nota de empenho pela adjudicatária e encerra-se com o pagamento integral, na forma do artigo 105 da Lei n° 14.133, de 2021.</w:t>
      </w:r>
    </w:p>
    <w:p w:rsidR="00163D7B" w:rsidRPr="008931DC" w:rsidRDefault="00163D7B" w:rsidP="00163D7B">
      <w:pPr>
        <w:numPr>
          <w:ilvl w:val="0"/>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 xml:space="preserve">FUNDAMENTAÇÃO E DESCRIÇÃO DA NECESSIDADE DA CONTRATAÇÃO (Art. 6º, XXIII, alínea ‘b’, da Lei nº 14.133/2021) </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Fundamentação da Contratação e de seus quantitativos encontra-se pormenorizada nos itens 2</w:t>
      </w:r>
      <w:r w:rsidRPr="003D60E4">
        <w:rPr>
          <w:rFonts w:eastAsia="Arial" w:cs="Arial"/>
          <w:kern w:val="0"/>
          <w:szCs w:val="22"/>
          <w:lang w:eastAsia="pt-BR"/>
          <w14:ligatures w14:val="none"/>
        </w:rPr>
        <w:t>, 3 e</w:t>
      </w:r>
      <w:r w:rsidRPr="008931DC">
        <w:rPr>
          <w:rFonts w:eastAsia="Arial" w:cs="Arial"/>
          <w:kern w:val="0"/>
          <w:szCs w:val="22"/>
          <w:lang w:eastAsia="pt-BR"/>
          <w14:ligatures w14:val="none"/>
        </w:rPr>
        <w:t xml:space="preserve"> 5 </w:t>
      </w:r>
      <w:r>
        <w:rPr>
          <w:rFonts w:eastAsia="Arial" w:cs="Arial"/>
          <w:kern w:val="0"/>
          <w:szCs w:val="22"/>
          <w:lang w:eastAsia="pt-BR"/>
          <w14:ligatures w14:val="none"/>
        </w:rPr>
        <w:t>do Estudo Técnico Preliminar</w:t>
      </w:r>
      <w:r w:rsidRPr="008931DC">
        <w:rPr>
          <w:rFonts w:eastAsia="Arial" w:cs="Arial"/>
          <w:kern w:val="0"/>
          <w:szCs w:val="22"/>
          <w:lang w:eastAsia="pt-BR"/>
          <w14:ligatures w14:val="none"/>
        </w:rPr>
        <w:t xml:space="preserve">. </w:t>
      </w:r>
    </w:p>
    <w:p w:rsidR="00163D7B" w:rsidRPr="008931DC" w:rsidRDefault="00163D7B" w:rsidP="00163D7B">
      <w:pPr>
        <w:numPr>
          <w:ilvl w:val="0"/>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DESCRIÇÃO DA SOLUÇÃO COMO UM TODO CONSIDERADO O CICLO DE VIDA DO OBJETO E ESPECIFICAÇÃO DO PRODUTO (Art. 6º, XXIII, alínea ‘c’ e art. 40, §1º, I da Lei nº 14.133/2021</w:t>
      </w:r>
      <w:r w:rsidRPr="008931DC">
        <w:rPr>
          <w:rFonts w:eastAsia="Arial" w:cs="Arial"/>
          <w:kern w:val="0"/>
          <w:szCs w:val="22"/>
          <w:lang w:eastAsia="pt-BR"/>
          <w14:ligatures w14:val="none"/>
        </w:rPr>
        <w:t>)</w:t>
      </w:r>
    </w:p>
    <w:p w:rsidR="00163D7B" w:rsidRPr="00322D94"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descrição da solução como um todo encontra-se pormenorizada no item 8 dos Estudos Técnicos Preliminares.</w:t>
      </w:r>
    </w:p>
    <w:p w:rsidR="00163D7B" w:rsidRPr="0077441D" w:rsidRDefault="00163D7B" w:rsidP="00163D7B">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b/>
          <w:bCs/>
          <w:kern w:val="0"/>
          <w:szCs w:val="22"/>
          <w:lang w:eastAsia="pt-BR"/>
          <w14:ligatures w14:val="none"/>
        </w:rPr>
        <w:t>Especificações Técnicas</w:t>
      </w:r>
    </w:p>
    <w:p w:rsidR="00163D7B" w:rsidRPr="0077441D" w:rsidRDefault="00163D7B" w:rsidP="00163D7B">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i/>
          <w:iCs/>
          <w:kern w:val="0"/>
          <w:szCs w:val="22"/>
          <w:lang w:eastAsia="pt-BR"/>
          <w14:ligatures w14:val="none"/>
        </w:rPr>
        <w:br/>
      </w:r>
    </w:p>
    <w:p w:rsidR="00163D7B" w:rsidRPr="0077441D" w:rsidRDefault="00163D7B" w:rsidP="00163D7B">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b/>
          <w:bCs/>
          <w:kern w:val="0"/>
          <w:szCs w:val="22"/>
          <w:lang w:eastAsia="pt-BR"/>
          <w14:ligatures w14:val="none"/>
        </w:rPr>
        <w:t xml:space="preserve">3.2. </w:t>
      </w:r>
      <w:r w:rsidRPr="0077441D">
        <w:rPr>
          <w:rFonts w:eastAsia="Times New Roman" w:cs="Arial"/>
          <w:i/>
          <w:iCs/>
          <w:kern w:val="0"/>
          <w:szCs w:val="22"/>
          <w:lang w:eastAsia="pt-BR"/>
          <w14:ligatures w14:val="none"/>
        </w:rPr>
        <w:t>Complementarmente ao descritivo da cláusula 1, a presente contratação exigirá as seguintes especificações:</w:t>
      </w:r>
    </w:p>
    <w:p w:rsidR="00163D7B" w:rsidRPr="0077441D" w:rsidRDefault="00163D7B" w:rsidP="00163D7B">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b/>
          <w:i/>
          <w:iCs/>
          <w:kern w:val="0"/>
          <w:szCs w:val="22"/>
          <w:lang w:eastAsia="pt-BR"/>
          <w14:ligatures w14:val="none"/>
        </w:rPr>
        <w:t>3.2.1.</w:t>
      </w:r>
      <w:r w:rsidRPr="0077441D">
        <w:rPr>
          <w:rFonts w:eastAsia="Times New Roman" w:cs="Arial"/>
          <w:i/>
          <w:iCs/>
          <w:kern w:val="0"/>
          <w:szCs w:val="22"/>
          <w:lang w:eastAsia="pt-BR"/>
          <w14:ligatures w14:val="none"/>
        </w:rPr>
        <w:t xml:space="preserve"> </w:t>
      </w:r>
      <w:r w:rsidRPr="0077441D">
        <w:rPr>
          <w:rFonts w:eastAsia="Times New Roman" w:cs="Arial"/>
          <w:b/>
          <w:bCs/>
          <w:kern w:val="0"/>
          <w:sz w:val="20"/>
          <w:szCs w:val="20"/>
          <w:lang w:eastAsia="pt-BR"/>
          <w14:ligatures w14:val="none"/>
        </w:rPr>
        <w:t>Etiquetas adesivas para mídia de carga de urna eletrônica</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a) 40 etiquetas por folha.</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b) Tipo de Papel: autoadesivo;</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c) Dimensões</w:t>
      </w:r>
      <w:r w:rsidRPr="003D60E4">
        <w:rPr>
          <w:rFonts w:eastAsia="Times New Roman" w:cs="Arial"/>
          <w:kern w:val="0"/>
          <w:sz w:val="20"/>
          <w:szCs w:val="20"/>
          <w:lang w:eastAsia="pt-BR"/>
          <w14:ligatures w14:val="none"/>
        </w:rPr>
        <w:t xml:space="preserve">: </w:t>
      </w:r>
      <w:r w:rsidRPr="003D60E4">
        <w:rPr>
          <w:rFonts w:eastAsia="Arial" w:cs="Arial"/>
          <w:sz w:val="20"/>
          <w:szCs w:val="20"/>
        </w:rPr>
        <w:t xml:space="preserve">37,5 mm </w:t>
      </w:r>
      <w:proofErr w:type="gramStart"/>
      <w:r w:rsidRPr="003D60E4">
        <w:rPr>
          <w:rFonts w:eastAsia="Arial" w:cs="Arial"/>
          <w:sz w:val="20"/>
          <w:szCs w:val="20"/>
        </w:rPr>
        <w:t>x</w:t>
      </w:r>
      <w:proofErr w:type="gramEnd"/>
      <w:r w:rsidRPr="003D60E4">
        <w:rPr>
          <w:rFonts w:eastAsia="Arial" w:cs="Arial"/>
          <w:sz w:val="20"/>
          <w:szCs w:val="20"/>
        </w:rPr>
        <w:t xml:space="preserve"> 21,0 mm;</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proofErr w:type="gramStart"/>
      <w:r w:rsidRPr="0077441D">
        <w:rPr>
          <w:rFonts w:eastAsia="Times New Roman" w:cs="Arial"/>
          <w:kern w:val="0"/>
          <w:sz w:val="20"/>
          <w:szCs w:val="20"/>
          <w:lang w:eastAsia="pt-BR"/>
          <w14:ligatures w14:val="none"/>
        </w:rPr>
        <w:t>d) Frontal</w:t>
      </w:r>
      <w:proofErr w:type="gramEnd"/>
      <w:r w:rsidRPr="0077441D">
        <w:rPr>
          <w:rFonts w:eastAsia="Times New Roman" w:cs="Arial"/>
          <w:kern w:val="0"/>
          <w:sz w:val="20"/>
          <w:szCs w:val="20"/>
          <w:lang w:eastAsia="pt-BR"/>
          <w14:ligatures w14:val="none"/>
        </w:rPr>
        <w:t>: offset branco fosco 60 a 75g/m²;</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 xml:space="preserve">e) Adesivo: </w:t>
      </w:r>
      <w:proofErr w:type="spellStart"/>
      <w:r w:rsidRPr="0077441D">
        <w:rPr>
          <w:rFonts w:eastAsia="Times New Roman" w:cs="Arial"/>
          <w:kern w:val="0"/>
          <w:sz w:val="20"/>
          <w:szCs w:val="20"/>
          <w:lang w:eastAsia="pt-BR"/>
          <w14:ligatures w14:val="none"/>
        </w:rPr>
        <w:t>hotmelt</w:t>
      </w:r>
      <w:proofErr w:type="spellEnd"/>
      <w:r w:rsidRPr="0077441D">
        <w:rPr>
          <w:rFonts w:eastAsia="Times New Roman" w:cs="Arial"/>
          <w:kern w:val="0"/>
          <w:sz w:val="20"/>
          <w:szCs w:val="20"/>
          <w:lang w:eastAsia="pt-BR"/>
          <w14:ligatures w14:val="none"/>
        </w:rPr>
        <w:t xml:space="preserve"> 25g/m²;</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 xml:space="preserve">f) </w:t>
      </w:r>
      <w:proofErr w:type="spellStart"/>
      <w:r w:rsidRPr="0077441D">
        <w:rPr>
          <w:rFonts w:eastAsia="Times New Roman" w:cs="Arial"/>
          <w:kern w:val="0"/>
          <w:sz w:val="20"/>
          <w:szCs w:val="20"/>
          <w:lang w:eastAsia="pt-BR"/>
          <w14:ligatures w14:val="none"/>
        </w:rPr>
        <w:t>Liner</w:t>
      </w:r>
      <w:proofErr w:type="spellEnd"/>
      <w:r w:rsidRPr="0077441D">
        <w:rPr>
          <w:rFonts w:eastAsia="Times New Roman" w:cs="Arial"/>
          <w:kern w:val="0"/>
          <w:sz w:val="20"/>
          <w:szCs w:val="20"/>
          <w:lang w:eastAsia="pt-BR"/>
          <w14:ligatures w14:val="none"/>
        </w:rPr>
        <w:t xml:space="preserve">: </w:t>
      </w:r>
      <w:proofErr w:type="spellStart"/>
      <w:r w:rsidRPr="0077441D">
        <w:rPr>
          <w:rFonts w:eastAsia="Times New Roman" w:cs="Arial"/>
          <w:kern w:val="0"/>
          <w:sz w:val="20"/>
          <w:szCs w:val="20"/>
          <w:lang w:eastAsia="pt-BR"/>
          <w14:ligatures w14:val="none"/>
        </w:rPr>
        <w:t>couché</w:t>
      </w:r>
      <w:proofErr w:type="spellEnd"/>
      <w:r w:rsidRPr="0077441D">
        <w:rPr>
          <w:rFonts w:eastAsia="Times New Roman" w:cs="Arial"/>
          <w:kern w:val="0"/>
          <w:sz w:val="20"/>
          <w:szCs w:val="20"/>
          <w:lang w:eastAsia="pt-BR"/>
          <w14:ligatures w14:val="none"/>
        </w:rPr>
        <w:t xml:space="preserve"> 80 </w:t>
      </w:r>
      <w:r>
        <w:rPr>
          <w:rFonts w:eastAsia="Times New Roman" w:cs="Arial"/>
          <w:kern w:val="0"/>
          <w:sz w:val="20"/>
          <w:szCs w:val="20"/>
          <w:lang w:eastAsia="pt-BR"/>
          <w14:ligatures w14:val="none"/>
        </w:rPr>
        <w:t>a</w:t>
      </w:r>
      <w:r w:rsidRPr="0077441D">
        <w:rPr>
          <w:rFonts w:eastAsia="Times New Roman" w:cs="Arial"/>
          <w:kern w:val="0"/>
          <w:sz w:val="20"/>
          <w:szCs w:val="20"/>
          <w:lang w:eastAsia="pt-BR"/>
          <w14:ligatures w14:val="none"/>
        </w:rPr>
        <w:t xml:space="preserve"> 90 g/m²;</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g) Acabamento: meio-corte para destacar cada etiqueta individualmente;</w:t>
      </w:r>
    </w:p>
    <w:p w:rsidR="00163D7B" w:rsidRPr="0077441D" w:rsidRDefault="00163D7B" w:rsidP="00163D7B">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kern w:val="0"/>
          <w:sz w:val="20"/>
          <w:szCs w:val="20"/>
          <w:lang w:eastAsia="pt-BR"/>
          <w14:ligatures w14:val="none"/>
        </w:rPr>
        <w:t>h) Acondicionamento: que resguarde a integridade das etiquetas.</w:t>
      </w:r>
    </w:p>
    <w:p w:rsidR="00163D7B" w:rsidRPr="0077441D" w:rsidRDefault="00163D7B" w:rsidP="00163D7B">
      <w:pPr>
        <w:pStyle w:val="PargrafodaLista"/>
        <w:spacing w:before="0" w:after="0" w:line="240" w:lineRule="auto"/>
        <w:jc w:val="left"/>
        <w:rPr>
          <w:rFonts w:eastAsia="Times New Roman" w:cs="Arial"/>
          <w:kern w:val="0"/>
          <w:sz w:val="24"/>
          <w:lang w:eastAsia="pt-BR"/>
          <w14:ligatures w14:val="none"/>
        </w:rPr>
      </w:pPr>
    </w:p>
    <w:p w:rsidR="00163D7B" w:rsidRPr="0077441D" w:rsidRDefault="00163D7B" w:rsidP="00163D7B">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b/>
          <w:i/>
          <w:iCs/>
          <w:kern w:val="0"/>
          <w:szCs w:val="22"/>
          <w:lang w:eastAsia="pt-BR"/>
          <w14:ligatures w14:val="none"/>
        </w:rPr>
        <w:t xml:space="preserve">3.2.2. </w:t>
      </w:r>
      <w:r w:rsidRPr="0077441D">
        <w:rPr>
          <w:rFonts w:eastAsia="Times New Roman" w:cs="Arial"/>
          <w:b/>
          <w:bCs/>
          <w:kern w:val="0"/>
          <w:sz w:val="20"/>
          <w:szCs w:val="20"/>
          <w:lang w:eastAsia="pt-BR"/>
          <w14:ligatures w14:val="none"/>
        </w:rPr>
        <w:t>Etiquetas adesivas para mídia de votação</w:t>
      </w:r>
    </w:p>
    <w:p w:rsidR="00163D7B" w:rsidRPr="003D60E4" w:rsidRDefault="00163D7B" w:rsidP="00163D7B">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 xml:space="preserve">a) 40 </w:t>
      </w:r>
      <w:r w:rsidRPr="003D60E4">
        <w:rPr>
          <w:rFonts w:eastAsia="Times New Roman" w:cs="Arial"/>
          <w:kern w:val="0"/>
          <w:sz w:val="20"/>
          <w:szCs w:val="20"/>
          <w:lang w:eastAsia="pt-BR"/>
          <w14:ligatures w14:val="none"/>
        </w:rPr>
        <w:t>etiquetas por folha</w:t>
      </w:r>
    </w:p>
    <w:p w:rsidR="00163D7B" w:rsidRPr="003D60E4" w:rsidRDefault="00163D7B" w:rsidP="00163D7B">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b) Tipo de Papel: autoadesivo;</w:t>
      </w:r>
    </w:p>
    <w:p w:rsidR="00163D7B" w:rsidRPr="003D60E4" w:rsidRDefault="00163D7B" w:rsidP="00163D7B">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 xml:space="preserve">c) Dimensões: </w:t>
      </w:r>
      <w:r w:rsidRPr="003D60E4">
        <w:rPr>
          <w:rFonts w:eastAsia="Arial" w:cs="Arial"/>
          <w:sz w:val="20"/>
          <w:szCs w:val="20"/>
        </w:rPr>
        <w:t xml:space="preserve">37,5 mm </w:t>
      </w:r>
      <w:proofErr w:type="gramStart"/>
      <w:r w:rsidRPr="003D60E4">
        <w:rPr>
          <w:rFonts w:eastAsia="Arial" w:cs="Arial"/>
          <w:sz w:val="20"/>
          <w:szCs w:val="20"/>
        </w:rPr>
        <w:t>x</w:t>
      </w:r>
      <w:proofErr w:type="gramEnd"/>
      <w:r w:rsidRPr="003D60E4">
        <w:rPr>
          <w:rFonts w:eastAsia="Arial" w:cs="Arial"/>
          <w:sz w:val="20"/>
          <w:szCs w:val="20"/>
        </w:rPr>
        <w:t xml:space="preserve"> 21,0 mm;</w:t>
      </w:r>
    </w:p>
    <w:p w:rsidR="00163D7B" w:rsidRPr="003D60E4" w:rsidRDefault="00163D7B" w:rsidP="00163D7B">
      <w:pPr>
        <w:pStyle w:val="PargrafodaLista"/>
        <w:spacing w:before="0" w:after="0" w:line="240" w:lineRule="auto"/>
        <w:rPr>
          <w:rFonts w:eastAsia="Times New Roman" w:cs="Arial"/>
          <w:kern w:val="0"/>
          <w:szCs w:val="22"/>
          <w:lang w:eastAsia="pt-BR"/>
          <w14:ligatures w14:val="none"/>
        </w:rPr>
      </w:pPr>
      <w:proofErr w:type="gramStart"/>
      <w:r w:rsidRPr="003D60E4">
        <w:rPr>
          <w:rFonts w:eastAsia="Times New Roman" w:cs="Arial"/>
          <w:kern w:val="0"/>
          <w:sz w:val="20"/>
          <w:szCs w:val="20"/>
          <w:lang w:eastAsia="pt-BR"/>
          <w14:ligatures w14:val="none"/>
        </w:rPr>
        <w:lastRenderedPageBreak/>
        <w:t>d) Frontal</w:t>
      </w:r>
      <w:proofErr w:type="gramEnd"/>
      <w:r w:rsidRPr="003D60E4">
        <w:rPr>
          <w:rFonts w:eastAsia="Times New Roman" w:cs="Arial"/>
          <w:kern w:val="0"/>
          <w:sz w:val="20"/>
          <w:szCs w:val="20"/>
          <w:lang w:eastAsia="pt-BR"/>
          <w14:ligatures w14:val="none"/>
        </w:rPr>
        <w:t>: offset branco fosco 60 a 75g/m²;</w:t>
      </w:r>
    </w:p>
    <w:p w:rsidR="00163D7B" w:rsidRPr="003D60E4" w:rsidRDefault="00163D7B" w:rsidP="00163D7B">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 xml:space="preserve">e) Adesivo: </w:t>
      </w:r>
      <w:proofErr w:type="spellStart"/>
      <w:r w:rsidRPr="003D60E4">
        <w:rPr>
          <w:rFonts w:eastAsia="Times New Roman" w:cs="Arial"/>
          <w:kern w:val="0"/>
          <w:sz w:val="20"/>
          <w:szCs w:val="20"/>
          <w:lang w:eastAsia="pt-BR"/>
          <w14:ligatures w14:val="none"/>
        </w:rPr>
        <w:t>hotmelt</w:t>
      </w:r>
      <w:proofErr w:type="spellEnd"/>
      <w:r w:rsidRPr="003D60E4">
        <w:rPr>
          <w:rFonts w:eastAsia="Times New Roman" w:cs="Arial"/>
          <w:kern w:val="0"/>
          <w:sz w:val="20"/>
          <w:szCs w:val="20"/>
          <w:lang w:eastAsia="pt-BR"/>
          <w14:ligatures w14:val="none"/>
        </w:rPr>
        <w:t xml:space="preserve"> 25g/m²;</w:t>
      </w:r>
    </w:p>
    <w:p w:rsidR="00163D7B" w:rsidRPr="003D60E4" w:rsidRDefault="00163D7B" w:rsidP="00163D7B">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 xml:space="preserve">f) </w:t>
      </w:r>
      <w:proofErr w:type="spellStart"/>
      <w:r w:rsidRPr="003D60E4">
        <w:rPr>
          <w:rFonts w:eastAsia="Times New Roman" w:cs="Arial"/>
          <w:kern w:val="0"/>
          <w:sz w:val="20"/>
          <w:szCs w:val="20"/>
          <w:lang w:eastAsia="pt-BR"/>
          <w14:ligatures w14:val="none"/>
        </w:rPr>
        <w:t>Liner</w:t>
      </w:r>
      <w:proofErr w:type="spellEnd"/>
      <w:r w:rsidRPr="003D60E4">
        <w:rPr>
          <w:rFonts w:eastAsia="Times New Roman" w:cs="Arial"/>
          <w:kern w:val="0"/>
          <w:sz w:val="20"/>
          <w:szCs w:val="20"/>
          <w:lang w:eastAsia="pt-BR"/>
          <w14:ligatures w14:val="none"/>
        </w:rPr>
        <w:t xml:space="preserve">: </w:t>
      </w:r>
      <w:proofErr w:type="spellStart"/>
      <w:r w:rsidRPr="003D60E4">
        <w:rPr>
          <w:rFonts w:eastAsia="Times New Roman" w:cs="Arial"/>
          <w:kern w:val="0"/>
          <w:sz w:val="20"/>
          <w:szCs w:val="20"/>
          <w:lang w:eastAsia="pt-BR"/>
          <w14:ligatures w14:val="none"/>
        </w:rPr>
        <w:t>couché</w:t>
      </w:r>
      <w:proofErr w:type="spellEnd"/>
      <w:r w:rsidRPr="003D60E4">
        <w:rPr>
          <w:rFonts w:eastAsia="Times New Roman" w:cs="Arial"/>
          <w:kern w:val="0"/>
          <w:sz w:val="20"/>
          <w:szCs w:val="20"/>
          <w:lang w:eastAsia="pt-BR"/>
          <w14:ligatures w14:val="none"/>
        </w:rPr>
        <w:t xml:space="preserve"> 80 a 90 g/m²;</w:t>
      </w:r>
    </w:p>
    <w:p w:rsidR="00163D7B" w:rsidRPr="003D60E4" w:rsidRDefault="00163D7B" w:rsidP="00163D7B">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g) Acabamento: meio-corte para destacar cada etiqueta individualmente;</w:t>
      </w:r>
    </w:p>
    <w:p w:rsidR="00163D7B" w:rsidRPr="003D60E4" w:rsidRDefault="00163D7B" w:rsidP="00163D7B">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h) Acondicionamento: que resguarde a integridade das etiquetas. </w:t>
      </w:r>
    </w:p>
    <w:p w:rsidR="00163D7B" w:rsidRPr="003D60E4" w:rsidRDefault="00163D7B" w:rsidP="00163D7B">
      <w:pPr>
        <w:pStyle w:val="PargrafodaLista"/>
        <w:spacing w:before="0" w:after="0" w:line="240" w:lineRule="auto"/>
        <w:jc w:val="left"/>
        <w:rPr>
          <w:rFonts w:eastAsia="Times New Roman" w:cs="Arial"/>
          <w:kern w:val="0"/>
          <w:sz w:val="24"/>
          <w:lang w:eastAsia="pt-BR"/>
          <w14:ligatures w14:val="none"/>
        </w:rPr>
      </w:pPr>
      <w:r w:rsidRPr="003D60E4">
        <w:rPr>
          <w:rFonts w:eastAsia="Times New Roman" w:cs="Arial"/>
          <w:i/>
          <w:iCs/>
          <w:kern w:val="0"/>
          <w:szCs w:val="22"/>
          <w:lang w:eastAsia="pt-BR"/>
          <w14:ligatures w14:val="none"/>
        </w:rPr>
        <w:br/>
      </w:r>
    </w:p>
    <w:p w:rsidR="00163D7B" w:rsidRPr="003D60E4" w:rsidRDefault="00163D7B" w:rsidP="00163D7B">
      <w:pPr>
        <w:pStyle w:val="PargrafodaLista"/>
        <w:spacing w:before="0" w:after="0" w:line="240" w:lineRule="auto"/>
        <w:jc w:val="left"/>
        <w:rPr>
          <w:rFonts w:eastAsia="Times New Roman" w:cs="Arial"/>
          <w:kern w:val="0"/>
          <w:sz w:val="24"/>
          <w:lang w:eastAsia="pt-BR"/>
          <w14:ligatures w14:val="none"/>
        </w:rPr>
      </w:pPr>
      <w:r w:rsidRPr="003D60E4">
        <w:rPr>
          <w:rFonts w:eastAsia="Times New Roman" w:cs="Arial"/>
          <w:b/>
          <w:i/>
          <w:iCs/>
          <w:kern w:val="0"/>
          <w:szCs w:val="22"/>
          <w:lang w:eastAsia="pt-BR"/>
          <w14:ligatures w14:val="none"/>
        </w:rPr>
        <w:t xml:space="preserve">3.2.3. </w:t>
      </w:r>
      <w:r w:rsidRPr="003D60E4">
        <w:rPr>
          <w:rFonts w:eastAsia="Times New Roman" w:cs="Arial"/>
          <w:b/>
          <w:bCs/>
          <w:kern w:val="0"/>
          <w:sz w:val="20"/>
          <w:szCs w:val="20"/>
          <w:lang w:eastAsia="pt-BR"/>
          <w14:ligatures w14:val="none"/>
        </w:rPr>
        <w:t>Etiquetas adesivas para memória de resultado</w:t>
      </w:r>
    </w:p>
    <w:p w:rsidR="00163D7B" w:rsidRPr="003D60E4" w:rsidRDefault="00163D7B" w:rsidP="00163D7B">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a) 17 etiquetas por folha.</w:t>
      </w:r>
    </w:p>
    <w:p w:rsidR="00163D7B" w:rsidRPr="003D60E4" w:rsidRDefault="00163D7B" w:rsidP="00163D7B">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b) Tipo de Papel: autoadesivo;</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 xml:space="preserve">c) Dimensões: </w:t>
      </w:r>
      <w:r w:rsidRPr="003D60E4">
        <w:rPr>
          <w:rFonts w:eastAsia="Arial" w:cs="Arial"/>
          <w:sz w:val="20"/>
          <w:szCs w:val="20"/>
        </w:rPr>
        <w:t xml:space="preserve">64,0 mm </w:t>
      </w:r>
      <w:proofErr w:type="gramStart"/>
      <w:r w:rsidRPr="003D60E4">
        <w:rPr>
          <w:rFonts w:eastAsia="Arial" w:cs="Arial"/>
          <w:sz w:val="20"/>
          <w:szCs w:val="20"/>
        </w:rPr>
        <w:t>x</w:t>
      </w:r>
      <w:proofErr w:type="gramEnd"/>
      <w:r w:rsidRPr="003D60E4">
        <w:rPr>
          <w:rFonts w:eastAsia="Arial" w:cs="Arial"/>
          <w:sz w:val="20"/>
          <w:szCs w:val="20"/>
        </w:rPr>
        <w:t xml:space="preserve"> 44,0 mm;</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proofErr w:type="gramStart"/>
      <w:r w:rsidRPr="0077441D">
        <w:rPr>
          <w:rFonts w:eastAsia="Times New Roman" w:cs="Arial"/>
          <w:kern w:val="0"/>
          <w:sz w:val="20"/>
          <w:szCs w:val="20"/>
          <w:lang w:eastAsia="pt-BR"/>
          <w14:ligatures w14:val="none"/>
        </w:rPr>
        <w:t>d) Frontal</w:t>
      </w:r>
      <w:proofErr w:type="gramEnd"/>
      <w:r w:rsidRPr="0077441D">
        <w:rPr>
          <w:rFonts w:eastAsia="Times New Roman" w:cs="Arial"/>
          <w:kern w:val="0"/>
          <w:sz w:val="20"/>
          <w:szCs w:val="20"/>
          <w:lang w:eastAsia="pt-BR"/>
          <w14:ligatures w14:val="none"/>
        </w:rPr>
        <w:t>: offset branco fosco 60 a 75g/m²;</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 xml:space="preserve">e) Adesivo: </w:t>
      </w:r>
      <w:proofErr w:type="spellStart"/>
      <w:r w:rsidRPr="0077441D">
        <w:rPr>
          <w:rFonts w:eastAsia="Times New Roman" w:cs="Arial"/>
          <w:kern w:val="0"/>
          <w:sz w:val="20"/>
          <w:szCs w:val="20"/>
          <w:lang w:eastAsia="pt-BR"/>
          <w14:ligatures w14:val="none"/>
        </w:rPr>
        <w:t>hotmelt</w:t>
      </w:r>
      <w:proofErr w:type="spellEnd"/>
      <w:r w:rsidRPr="0077441D">
        <w:rPr>
          <w:rFonts w:eastAsia="Times New Roman" w:cs="Arial"/>
          <w:kern w:val="0"/>
          <w:sz w:val="20"/>
          <w:szCs w:val="20"/>
          <w:lang w:eastAsia="pt-BR"/>
          <w14:ligatures w14:val="none"/>
        </w:rPr>
        <w:t xml:space="preserve"> 25g/m²;</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 xml:space="preserve">f) </w:t>
      </w:r>
      <w:proofErr w:type="spellStart"/>
      <w:r w:rsidRPr="0077441D">
        <w:rPr>
          <w:rFonts w:eastAsia="Times New Roman" w:cs="Arial"/>
          <w:kern w:val="0"/>
          <w:sz w:val="20"/>
          <w:szCs w:val="20"/>
          <w:lang w:eastAsia="pt-BR"/>
          <w14:ligatures w14:val="none"/>
        </w:rPr>
        <w:t>Liner</w:t>
      </w:r>
      <w:proofErr w:type="spellEnd"/>
      <w:r w:rsidRPr="0077441D">
        <w:rPr>
          <w:rFonts w:eastAsia="Times New Roman" w:cs="Arial"/>
          <w:kern w:val="0"/>
          <w:sz w:val="20"/>
          <w:szCs w:val="20"/>
          <w:lang w:eastAsia="pt-BR"/>
          <w14:ligatures w14:val="none"/>
        </w:rPr>
        <w:t xml:space="preserve">: </w:t>
      </w:r>
      <w:proofErr w:type="spellStart"/>
      <w:r w:rsidRPr="0077441D">
        <w:rPr>
          <w:rFonts w:eastAsia="Times New Roman" w:cs="Arial"/>
          <w:kern w:val="0"/>
          <w:sz w:val="20"/>
          <w:szCs w:val="20"/>
          <w:lang w:eastAsia="pt-BR"/>
          <w14:ligatures w14:val="none"/>
        </w:rPr>
        <w:t>couché</w:t>
      </w:r>
      <w:proofErr w:type="spellEnd"/>
      <w:r w:rsidRPr="0077441D">
        <w:rPr>
          <w:rFonts w:eastAsia="Times New Roman" w:cs="Arial"/>
          <w:kern w:val="0"/>
          <w:sz w:val="20"/>
          <w:szCs w:val="20"/>
          <w:lang w:eastAsia="pt-BR"/>
          <w14:ligatures w14:val="none"/>
        </w:rPr>
        <w:t xml:space="preserve"> 80 </w:t>
      </w:r>
      <w:r>
        <w:rPr>
          <w:rFonts w:eastAsia="Times New Roman" w:cs="Arial"/>
          <w:kern w:val="0"/>
          <w:sz w:val="20"/>
          <w:szCs w:val="20"/>
          <w:lang w:eastAsia="pt-BR"/>
          <w14:ligatures w14:val="none"/>
        </w:rPr>
        <w:t>a</w:t>
      </w:r>
      <w:r w:rsidRPr="0077441D">
        <w:rPr>
          <w:rFonts w:eastAsia="Times New Roman" w:cs="Arial"/>
          <w:kern w:val="0"/>
          <w:sz w:val="20"/>
          <w:szCs w:val="20"/>
          <w:lang w:eastAsia="pt-BR"/>
          <w14:ligatures w14:val="none"/>
        </w:rPr>
        <w:t xml:space="preserve"> 90 g/m²;</w:t>
      </w:r>
    </w:p>
    <w:p w:rsidR="00163D7B" w:rsidRPr="0077441D" w:rsidRDefault="00163D7B" w:rsidP="00163D7B">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g) Acabamento: meio-corte para destacar cada etiqueta individualmente;</w:t>
      </w:r>
    </w:p>
    <w:p w:rsidR="00163D7B" w:rsidRPr="0077441D" w:rsidRDefault="00163D7B" w:rsidP="00163D7B">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kern w:val="0"/>
          <w:sz w:val="20"/>
          <w:szCs w:val="20"/>
          <w:lang w:eastAsia="pt-BR"/>
          <w14:ligatures w14:val="none"/>
        </w:rPr>
        <w:t>h) Acondicionamento: que resguarde a integridade das etiquetas.</w:t>
      </w:r>
    </w:p>
    <w:p w:rsidR="00163D7B" w:rsidRPr="0077441D" w:rsidRDefault="00163D7B" w:rsidP="00163D7B">
      <w:pPr>
        <w:pBdr>
          <w:top w:val="nil"/>
          <w:left w:val="nil"/>
          <w:bottom w:val="nil"/>
          <w:right w:val="nil"/>
          <w:between w:val="nil"/>
        </w:pBdr>
        <w:spacing w:before="0" w:after="200" w:line="276" w:lineRule="auto"/>
        <w:ind w:left="786"/>
        <w:rPr>
          <w:rFonts w:eastAsia="Arial" w:cs="Arial"/>
          <w:kern w:val="0"/>
          <w:sz w:val="24"/>
          <w:lang w:eastAsia="pt-BR"/>
          <w14:ligatures w14:val="none"/>
        </w:rPr>
      </w:pPr>
    </w:p>
    <w:p w:rsidR="00163D7B" w:rsidRPr="0077441D" w:rsidRDefault="00163D7B" w:rsidP="00163D7B">
      <w:pPr>
        <w:numPr>
          <w:ilvl w:val="0"/>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77441D">
        <w:rPr>
          <w:rFonts w:eastAsia="Arial" w:cs="Arial"/>
          <w:b/>
          <w:bCs/>
          <w:kern w:val="0"/>
          <w:szCs w:val="22"/>
          <w:lang w:eastAsia="pt-BR"/>
          <w14:ligatures w14:val="none"/>
        </w:rPr>
        <w:t>REQUISITOS DA CONTRATAÇÃO E MODELO DE EXECUÇÃO DO OBJETO (Art. 6º, XXIII, alíneas ‘d’ e “e” da Lei nº 14.133/21)</w:t>
      </w:r>
    </w:p>
    <w:p w:rsidR="00163D7B" w:rsidRPr="0077441D" w:rsidRDefault="00163D7B" w:rsidP="00163D7B">
      <w:pPr>
        <w:numPr>
          <w:ilvl w:val="1"/>
          <w:numId w:val="1"/>
        </w:numPr>
        <w:spacing w:before="0" w:after="0" w:line="240" w:lineRule="auto"/>
        <w:rPr>
          <w:rFonts w:eastAsia="Arial" w:cs="Arial"/>
        </w:rPr>
      </w:pPr>
      <w:r w:rsidRPr="003D60E4">
        <w:rPr>
          <w:rFonts w:eastAsia="Arial" w:cs="Arial"/>
          <w:szCs w:val="22"/>
        </w:rPr>
        <w:t xml:space="preserve">No presente certame, como critério de sustentabilidade </w:t>
      </w:r>
      <w:r w:rsidRPr="003D60E4">
        <w:t xml:space="preserve">para os </w:t>
      </w:r>
      <w:r w:rsidRPr="003D60E4">
        <w:rPr>
          <w:b/>
          <w:bCs/>
        </w:rPr>
        <w:t>itens 01 a 03 da tabela constante do item 1.2</w:t>
      </w:r>
      <w:r w:rsidRPr="003D60E4">
        <w:rPr>
          <w:rFonts w:eastAsia="Arial" w:cs="Arial"/>
          <w:szCs w:val="22"/>
        </w:rPr>
        <w:t>, exigir-se-á que a confecção das</w:t>
      </w:r>
      <w:r w:rsidRPr="0077441D">
        <w:rPr>
          <w:rFonts w:eastAsia="Arial" w:cs="Arial"/>
          <w:szCs w:val="22"/>
        </w:rPr>
        <w:t xml:space="preserve"> etiquetas seja realizada em papel certificado.</w:t>
      </w:r>
      <w:r w:rsidRPr="0077441D">
        <w:rPr>
          <w:rFonts w:eastAsia="Arial" w:cs="Arial"/>
          <w:i/>
          <w:iCs/>
          <w:szCs w:val="22"/>
        </w:rPr>
        <w:t xml:space="preserve"> </w:t>
      </w:r>
    </w:p>
    <w:p w:rsidR="00163D7B" w:rsidRPr="0077441D" w:rsidRDefault="00163D7B" w:rsidP="00163D7B">
      <w:pPr>
        <w:ind w:left="720"/>
        <w:rPr>
          <w:rFonts w:eastAsia="Arial" w:cs="Arial"/>
          <w:i/>
          <w:iCs/>
          <w:szCs w:val="22"/>
        </w:rPr>
      </w:pPr>
    </w:p>
    <w:p w:rsidR="00163D7B" w:rsidRPr="0077441D" w:rsidRDefault="00163D7B" w:rsidP="00163D7B">
      <w:pPr>
        <w:numPr>
          <w:ilvl w:val="2"/>
          <w:numId w:val="1"/>
        </w:numPr>
        <w:spacing w:before="0" w:after="0" w:line="240" w:lineRule="auto"/>
        <w:rPr>
          <w:rFonts w:eastAsia="Arial" w:cs="Arial"/>
          <w:szCs w:val="22"/>
        </w:rPr>
      </w:pPr>
      <w:r w:rsidRPr="0077441D">
        <w:rPr>
          <w:rFonts w:eastAsia="Arial" w:cs="Arial"/>
          <w:szCs w:val="22"/>
        </w:rPr>
        <w:t xml:space="preserve"> A adjudicatária deverá utilizar papel certificado (que possua manejo florestal ecologicamente correto e a rastreabilidade da cadeia de custódia, como o </w:t>
      </w:r>
      <w:proofErr w:type="spellStart"/>
      <w:r w:rsidRPr="0077441D">
        <w:rPr>
          <w:rFonts w:eastAsia="Arial" w:cs="Arial"/>
          <w:szCs w:val="22"/>
        </w:rPr>
        <w:t>Cerflor</w:t>
      </w:r>
      <w:proofErr w:type="spellEnd"/>
      <w:r w:rsidRPr="0077441D">
        <w:rPr>
          <w:rFonts w:eastAsia="Arial" w:cs="Arial"/>
          <w:szCs w:val="22"/>
        </w:rPr>
        <w:t xml:space="preserve"> e FSC, por exemplo).</w:t>
      </w:r>
    </w:p>
    <w:p w:rsidR="00163D7B" w:rsidRPr="0077441D" w:rsidRDefault="00163D7B" w:rsidP="00163D7B">
      <w:pPr>
        <w:ind w:left="1080"/>
        <w:rPr>
          <w:rFonts w:eastAsia="Arial" w:cs="Arial"/>
          <w:szCs w:val="22"/>
        </w:rPr>
      </w:pPr>
    </w:p>
    <w:p w:rsidR="00163D7B" w:rsidRPr="0077441D" w:rsidRDefault="00163D7B" w:rsidP="00163D7B">
      <w:pPr>
        <w:numPr>
          <w:ilvl w:val="3"/>
          <w:numId w:val="1"/>
        </w:numPr>
        <w:spacing w:before="0" w:after="0" w:line="240" w:lineRule="auto"/>
        <w:rPr>
          <w:rFonts w:eastAsia="Arial" w:cs="Arial"/>
          <w:szCs w:val="22"/>
        </w:rPr>
      </w:pPr>
      <w:r w:rsidRPr="0077441D">
        <w:rPr>
          <w:rFonts w:eastAsia="Arial" w:cs="Arial"/>
          <w:szCs w:val="22"/>
        </w:rPr>
        <w:t>Para realizar a comprovação referida na condição acima, a empresa deverá indicar, na proposta eletrônica, a marca do papel que pretende utilizar.</w:t>
      </w:r>
    </w:p>
    <w:p w:rsidR="00163D7B" w:rsidRPr="0077441D" w:rsidRDefault="00163D7B" w:rsidP="00163D7B">
      <w:pPr>
        <w:ind w:left="1080" w:firstLine="479"/>
        <w:rPr>
          <w:rFonts w:eastAsia="Arial" w:cs="Arial"/>
          <w:szCs w:val="22"/>
        </w:rPr>
      </w:pPr>
    </w:p>
    <w:p w:rsidR="00163D7B" w:rsidRPr="00CB3CDA" w:rsidRDefault="00163D7B" w:rsidP="00163D7B">
      <w:pPr>
        <w:numPr>
          <w:ilvl w:val="3"/>
          <w:numId w:val="1"/>
        </w:numPr>
        <w:spacing w:before="0" w:after="0" w:line="240" w:lineRule="auto"/>
        <w:rPr>
          <w:rFonts w:eastAsia="Arial" w:cs="Arial"/>
          <w:szCs w:val="22"/>
        </w:rPr>
      </w:pPr>
      <w:r w:rsidRPr="00CB3CDA">
        <w:rPr>
          <w:rFonts w:eastAsia="Arial" w:cs="Arial"/>
          <w:szCs w:val="22"/>
        </w:rPr>
        <w:t>Caso seja necessário, o Pregoeiro poderá solicitar que a empresa envie a comprovação de que a marca indicada é certificada.</w:t>
      </w:r>
    </w:p>
    <w:p w:rsidR="00163D7B" w:rsidRPr="00CB3CDA" w:rsidRDefault="00163D7B" w:rsidP="00163D7B">
      <w:pPr>
        <w:ind w:left="1080"/>
        <w:rPr>
          <w:rFonts w:eastAsia="Arial" w:cs="Arial"/>
          <w:szCs w:val="22"/>
        </w:rPr>
      </w:pPr>
    </w:p>
    <w:p w:rsidR="00163D7B" w:rsidRPr="00C30B9B" w:rsidRDefault="00163D7B" w:rsidP="00163D7B">
      <w:pPr>
        <w:numPr>
          <w:ilvl w:val="1"/>
          <w:numId w:val="1"/>
        </w:numPr>
        <w:spacing w:before="0" w:after="0" w:line="240" w:lineRule="auto"/>
        <w:rPr>
          <w:rFonts w:eastAsia="Arial" w:cs="Arial"/>
        </w:rPr>
      </w:pPr>
      <w:r w:rsidRPr="00CB3CDA">
        <w:rPr>
          <w:rFonts w:eastAsia="Arial" w:cs="Arial"/>
          <w:szCs w:val="22"/>
        </w:rPr>
        <w:t xml:space="preserve">No momento da </w:t>
      </w:r>
      <w:r w:rsidRPr="00C30B9B">
        <w:rPr>
          <w:rFonts w:eastAsia="Arial" w:cs="Arial"/>
          <w:szCs w:val="22"/>
        </w:rPr>
        <w:t>entrega final dos impressos, a empresa vencedora deverá comprovar que utilizou a marca indicada na Proposta Eletrônica (tal comprovação poderá dar-se mediante apresentação de nota fiscal de compra em nome da licitante, por exemplo).</w:t>
      </w:r>
    </w:p>
    <w:p w:rsidR="00163D7B" w:rsidRPr="00C30B9B" w:rsidRDefault="00163D7B" w:rsidP="00163D7B">
      <w:pPr>
        <w:ind w:left="720"/>
        <w:rPr>
          <w:rFonts w:eastAsia="Arial" w:cs="Arial"/>
          <w:szCs w:val="22"/>
        </w:rPr>
      </w:pPr>
    </w:p>
    <w:p w:rsidR="00163D7B" w:rsidRPr="00C30B9B" w:rsidRDefault="00163D7B" w:rsidP="00163D7B">
      <w:pPr>
        <w:numPr>
          <w:ilvl w:val="2"/>
          <w:numId w:val="1"/>
        </w:numPr>
        <w:spacing w:before="0" w:after="0" w:line="240" w:lineRule="auto"/>
        <w:rPr>
          <w:rFonts w:eastAsia="Arial" w:cs="Arial"/>
          <w:szCs w:val="22"/>
        </w:rPr>
      </w:pPr>
      <w:r w:rsidRPr="00C30B9B">
        <w:rPr>
          <w:rFonts w:eastAsia="Arial" w:cs="Arial"/>
          <w:szCs w:val="22"/>
        </w:rPr>
        <w:t xml:space="preserve">A empresa poderá utilizar marca diversa da indicada na PROPOSTA ELETRÔNICA, desde que também seja certificada. </w:t>
      </w:r>
    </w:p>
    <w:p w:rsidR="00163D7B" w:rsidRPr="00C30B9B" w:rsidRDefault="00163D7B" w:rsidP="00163D7B">
      <w:pPr>
        <w:ind w:left="1080"/>
        <w:rPr>
          <w:rFonts w:eastAsia="Arial" w:cs="Arial"/>
          <w:szCs w:val="22"/>
        </w:rPr>
      </w:pPr>
    </w:p>
    <w:p w:rsidR="00163D7B" w:rsidRPr="00CB3CDA" w:rsidRDefault="00163D7B" w:rsidP="00163D7B">
      <w:pPr>
        <w:numPr>
          <w:ilvl w:val="2"/>
          <w:numId w:val="1"/>
        </w:numPr>
        <w:spacing w:before="0" w:after="0" w:line="240" w:lineRule="auto"/>
        <w:rPr>
          <w:rFonts w:eastAsia="Arial" w:cs="Arial"/>
          <w:szCs w:val="22"/>
        </w:rPr>
      </w:pPr>
      <w:r w:rsidRPr="00C30B9B">
        <w:rPr>
          <w:rFonts w:eastAsia="Arial" w:cs="Arial"/>
          <w:szCs w:val="22"/>
        </w:rPr>
        <w:t>Caso a empresa utilize marca</w:t>
      </w:r>
      <w:r>
        <w:rPr>
          <w:rFonts w:eastAsia="Arial" w:cs="Arial"/>
          <w:szCs w:val="22"/>
        </w:rPr>
        <w:t xml:space="preserve"> </w:t>
      </w:r>
      <w:r w:rsidRPr="00CB3CDA">
        <w:rPr>
          <w:rFonts w:eastAsia="Arial" w:cs="Arial"/>
          <w:szCs w:val="22"/>
        </w:rPr>
        <w:t xml:space="preserve">diversa da indicada na Proposta Eletrônica, deverá enviar juntamente com os </w:t>
      </w:r>
      <w:r>
        <w:rPr>
          <w:rFonts w:eastAsia="Arial" w:cs="Arial"/>
          <w:szCs w:val="22"/>
        </w:rPr>
        <w:t>impressos a comprovação de qual marca</w:t>
      </w:r>
      <w:r w:rsidRPr="00CB3CDA">
        <w:rPr>
          <w:rFonts w:eastAsia="Arial" w:cs="Arial"/>
          <w:szCs w:val="22"/>
        </w:rPr>
        <w:t xml:space="preserve"> </w:t>
      </w:r>
      <w:r w:rsidRPr="00C30B9B">
        <w:rPr>
          <w:rFonts w:eastAsia="Arial" w:cs="Arial"/>
          <w:szCs w:val="22"/>
        </w:rPr>
        <w:t>foi de fato utilizada, bem como a comprovação da respectiva certificação, visto que a comprovação da certificação será solicitada para aceitação da proposta.</w:t>
      </w:r>
    </w:p>
    <w:p w:rsidR="00163D7B" w:rsidRPr="008931DC" w:rsidRDefault="00163D7B" w:rsidP="00163D7B">
      <w:pPr>
        <w:spacing w:before="240" w:after="200" w:line="276" w:lineRule="auto"/>
        <w:rPr>
          <w:rFonts w:eastAsia="Arial" w:cs="Arial"/>
          <w:kern w:val="0"/>
          <w:szCs w:val="22"/>
          <w:lang w:eastAsia="pt-BR"/>
          <w14:ligatures w14:val="none"/>
        </w:rPr>
      </w:pPr>
      <w:r w:rsidRPr="008931DC">
        <w:rPr>
          <w:rFonts w:eastAsia="Arial" w:cs="Arial"/>
          <w:b/>
          <w:bCs/>
          <w:i/>
          <w:iCs/>
          <w:kern w:val="0"/>
          <w:szCs w:val="22"/>
          <w:lang w:eastAsia="pt-BR"/>
          <w14:ligatures w14:val="none"/>
        </w:rPr>
        <w:t xml:space="preserve"> </w:t>
      </w:r>
      <w:r w:rsidRPr="008931DC">
        <w:rPr>
          <w:rFonts w:eastAsia="Arial" w:cs="Arial"/>
          <w:b/>
          <w:bCs/>
          <w:kern w:val="0"/>
          <w:szCs w:val="22"/>
          <w:lang w:eastAsia="pt-BR"/>
          <w14:ligatures w14:val="none"/>
        </w:rPr>
        <w:t>Indicação de marcas ou modelos</w:t>
      </w:r>
      <w:r w:rsidRPr="008931DC">
        <w:rPr>
          <w:rFonts w:eastAsia="Arial" w:cs="Arial"/>
          <w:kern w:val="0"/>
          <w:szCs w:val="22"/>
          <w:lang w:eastAsia="pt-BR"/>
          <w14:ligatures w14:val="none"/>
        </w:rPr>
        <w:t xml:space="preserve"> (</w:t>
      </w:r>
      <w:hyperlink r:id="rId8" w:anchor="art41">
        <w:r w:rsidRPr="008931DC">
          <w:rPr>
            <w:rFonts w:eastAsia="Arial" w:cs="Arial"/>
            <w:kern w:val="0"/>
            <w:szCs w:val="22"/>
            <w:u w:val="single"/>
            <w:lang w:eastAsia="pt-BR"/>
            <w14:ligatures w14:val="none"/>
          </w:rPr>
          <w:t>Art. 41, inciso I, da Lei nº 14.133, de 2021</w:t>
        </w:r>
      </w:hyperlink>
      <w:r w:rsidRPr="008931DC">
        <w:rPr>
          <w:rFonts w:eastAsia="Arial" w:cs="Arial"/>
          <w:kern w:val="0"/>
          <w:szCs w:val="22"/>
          <w:lang w:eastAsia="pt-BR"/>
          <w14:ligatures w14:val="none"/>
        </w:rPr>
        <w:t>):</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lastRenderedPageBreak/>
        <w:t xml:space="preserve">Não haverá a indicação de </w:t>
      </w:r>
      <w:proofErr w:type="gramStart"/>
      <w:r w:rsidRPr="008931DC">
        <w:rPr>
          <w:rFonts w:eastAsia="Arial" w:cs="Arial"/>
          <w:kern w:val="0"/>
          <w:szCs w:val="22"/>
          <w:lang w:eastAsia="pt-BR"/>
          <w14:ligatures w14:val="none"/>
        </w:rPr>
        <w:t>marca(</w:t>
      </w:r>
      <w:proofErr w:type="gramEnd"/>
      <w:r w:rsidRPr="008931DC">
        <w:rPr>
          <w:rFonts w:eastAsia="Arial" w:cs="Arial"/>
          <w:kern w:val="0"/>
          <w:szCs w:val="22"/>
          <w:lang w:eastAsia="pt-BR"/>
          <w14:ligatures w14:val="none"/>
        </w:rPr>
        <w:t>s) de referência.</w:t>
      </w:r>
    </w:p>
    <w:p w:rsidR="00163D7B" w:rsidRPr="008931DC" w:rsidRDefault="00163D7B" w:rsidP="00163D7B">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Da exigência de amostra</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Não haverá a exigência de apresentação de amostra.</w:t>
      </w:r>
    </w:p>
    <w:p w:rsidR="00163D7B" w:rsidRPr="008931DC" w:rsidRDefault="00163D7B" w:rsidP="00163D7B">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Da exigência de prova</w:t>
      </w:r>
    </w:p>
    <w:p w:rsidR="00163D7B" w:rsidRPr="003D60E4"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3D60E4">
        <w:t>Em razão das dimensões e características específicas das mídias utilizadas nas urnas eletrônicas, as etiquetas destinadas à sua identificação não possuem correspondência em modelos padronizados disponíveis no mercado, exigindo produção sob medida pela contratada. Dessa forma, a contratada deverá apresentar prova, no prazo máximo de 3 (três) dias úteis, contados do recebimento da Nota de Empenho.</w:t>
      </w:r>
    </w:p>
    <w:p w:rsidR="00163D7B" w:rsidRPr="003D60E4"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3D60E4">
        <w:t>Para cada item contratado, deverão ser apresentadas 2 (duas) folhas, para análise e aprovação pela fiscalização técnica. A avaliação compreenderá, entre outros aspectos, a verificação das dimensões das etiquetas, da aderência à superfície das mídias, da legibilidade dos textos impressos, observados os modelos constantes do Apêndice – Etiquetas para Identificação das Mídias.</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As provas deverão ser enviadas à Seção de Urnas Eletrônicas (SEUE) do Tribunal Regional Eleitoral do Estado de São Paulo, telefone (11) 31302602, localizada na Rua Francisca </w:t>
      </w:r>
      <w:proofErr w:type="spellStart"/>
      <w:r w:rsidRPr="008931DC">
        <w:rPr>
          <w:rFonts w:eastAsia="Arial" w:cs="Arial"/>
          <w:kern w:val="0"/>
          <w:szCs w:val="22"/>
          <w:lang w:eastAsia="pt-BR"/>
          <w14:ligatures w14:val="none"/>
        </w:rPr>
        <w:t>Miquelina</w:t>
      </w:r>
      <w:proofErr w:type="spellEnd"/>
      <w:r w:rsidRPr="008931DC">
        <w:rPr>
          <w:rFonts w:eastAsia="Arial" w:cs="Arial"/>
          <w:kern w:val="0"/>
          <w:szCs w:val="22"/>
          <w:lang w:eastAsia="pt-BR"/>
          <w14:ligatures w14:val="none"/>
        </w:rPr>
        <w:t xml:space="preserve">, nº 123, 6º andar, Prédio </w:t>
      </w:r>
      <w:proofErr w:type="spellStart"/>
      <w:r w:rsidRPr="008931DC">
        <w:rPr>
          <w:rFonts w:eastAsia="Arial" w:cs="Arial"/>
          <w:kern w:val="0"/>
          <w:szCs w:val="22"/>
          <w:lang w:eastAsia="pt-BR"/>
          <w14:ligatures w14:val="none"/>
        </w:rPr>
        <w:t>Miquelina</w:t>
      </w:r>
      <w:proofErr w:type="spellEnd"/>
      <w:r w:rsidRPr="008931DC">
        <w:rPr>
          <w:rFonts w:eastAsia="Arial" w:cs="Arial"/>
          <w:kern w:val="0"/>
          <w:szCs w:val="22"/>
          <w:lang w:eastAsia="pt-BR"/>
          <w14:ligatures w14:val="none"/>
        </w:rPr>
        <w:t xml:space="preserve"> – Bela Vista – São Paulo/ SP – CEP 01316-900, via SEDEX, com Aviso de Recebimento (AR), dentro de invólucro lacrado, contendo, na parte externa da embalagem, identificação da licitante (razão social, endereço e C.N.P.J., telefone e e-mail), com os seguintes dizeres:</w:t>
      </w:r>
    </w:p>
    <w:p w:rsidR="00163D7B" w:rsidRPr="008931DC" w:rsidRDefault="00163D7B" w:rsidP="00163D7B">
      <w:pPr>
        <w:spacing w:before="0" w:after="200" w:line="276" w:lineRule="auto"/>
        <w:jc w:val="center"/>
        <w:rPr>
          <w:rFonts w:eastAsia="Arial" w:cs="Arial"/>
          <w:kern w:val="0"/>
          <w:szCs w:val="22"/>
          <w:lang w:eastAsia="pt-BR"/>
          <w14:ligatures w14:val="none"/>
        </w:rPr>
      </w:pPr>
      <w:r w:rsidRPr="008931DC">
        <w:rPr>
          <w:rFonts w:eastAsia="Arial" w:cs="Arial"/>
          <w:kern w:val="0"/>
          <w:szCs w:val="22"/>
          <w:lang w:eastAsia="pt-BR"/>
          <w14:ligatures w14:val="none"/>
        </w:rPr>
        <w:t>TRIBUNAL REGIONAL ELEITORAL DO ESTADO DE SÃO PAULO</w:t>
      </w:r>
    </w:p>
    <w:p w:rsidR="00163D7B" w:rsidRPr="008931DC" w:rsidRDefault="00163D7B" w:rsidP="00163D7B">
      <w:pPr>
        <w:spacing w:before="0" w:after="200" w:line="276" w:lineRule="auto"/>
        <w:jc w:val="center"/>
        <w:rPr>
          <w:rFonts w:eastAsia="Arial" w:cs="Arial"/>
          <w:kern w:val="0"/>
          <w:szCs w:val="22"/>
          <w:lang w:eastAsia="pt-BR"/>
          <w14:ligatures w14:val="none"/>
        </w:rPr>
      </w:pPr>
      <w:r w:rsidRPr="008931DC">
        <w:rPr>
          <w:rFonts w:eastAsia="Arial" w:cs="Arial"/>
          <w:kern w:val="0"/>
          <w:szCs w:val="22"/>
          <w:lang w:eastAsia="pt-BR"/>
          <w14:ligatures w14:val="none"/>
        </w:rPr>
        <w:t>PREGÃO ELETRÔNICO DESPESA DE ELEIÇÃO Nº 900</w:t>
      </w:r>
      <w:r>
        <w:rPr>
          <w:rFonts w:eastAsia="Arial" w:cs="Arial"/>
          <w:kern w:val="0"/>
          <w:szCs w:val="22"/>
          <w:lang w:eastAsia="pt-BR"/>
          <w14:ligatures w14:val="none"/>
        </w:rPr>
        <w:t>52</w:t>
      </w:r>
      <w:r w:rsidRPr="008931DC">
        <w:rPr>
          <w:rFonts w:eastAsia="Arial" w:cs="Arial"/>
          <w:kern w:val="0"/>
          <w:szCs w:val="22"/>
          <w:lang w:eastAsia="pt-BR"/>
          <w14:ligatures w14:val="none"/>
        </w:rPr>
        <w:t>/2026</w:t>
      </w:r>
    </w:p>
    <w:p w:rsidR="00163D7B" w:rsidRPr="008931DC" w:rsidRDefault="00163D7B" w:rsidP="00163D7B">
      <w:pPr>
        <w:spacing w:before="0" w:after="200" w:line="276" w:lineRule="auto"/>
        <w:jc w:val="center"/>
        <w:rPr>
          <w:rFonts w:eastAsia="Arial" w:cs="Arial"/>
          <w:kern w:val="0"/>
          <w:szCs w:val="22"/>
          <w:lang w:eastAsia="pt-BR"/>
          <w14:ligatures w14:val="none"/>
        </w:rPr>
      </w:pPr>
      <w:r w:rsidRPr="008931DC">
        <w:rPr>
          <w:rFonts w:eastAsia="Arial" w:cs="Arial"/>
          <w:kern w:val="0"/>
          <w:szCs w:val="22"/>
          <w:lang w:eastAsia="pt-BR"/>
          <w14:ligatures w14:val="none"/>
        </w:rPr>
        <w:t>“PROVA DE ETIQUETAS DE MÍDIAS DE UE”</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Alternativamente, as provas poderão ser entregues pessoalmente no mesmo endereço e prazo dispostos nos itens acima, de segunda a sexta-feira, das 12h às 19h, mediante agendamento prévio por meio do telefone indicado no item acima e/ou e-mail seue@tre-sp.jus.br.</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empresa assume total responsabilidade pelo envio e/ou entrega e por eventual atraso na entrega.</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bookmarkStart w:id="4" w:name="_heading=h.uel0aj1yx8c2" w:colFirst="0" w:colLast="0"/>
      <w:bookmarkEnd w:id="4"/>
      <w:r w:rsidRPr="008931DC">
        <w:rPr>
          <w:rFonts w:eastAsia="Arial" w:cs="Arial"/>
          <w:kern w:val="0"/>
          <w:szCs w:val="22"/>
          <w:lang w:eastAsia="pt-BR"/>
          <w14:ligatures w14:val="none"/>
        </w:rPr>
        <w:t>A avaliação das provas será realizada no prazo de até 3 (três) dias úteis após o seu recebimento.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Para eventuais ajustes nas provas a adjudicatária terá o prazo de até 3 (três) dias úteis contados do recebimento da comunicação.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Após a a</w:t>
      </w:r>
      <w:r>
        <w:rPr>
          <w:rFonts w:eastAsia="Arial" w:cs="Arial"/>
          <w:kern w:val="0"/>
          <w:szCs w:val="22"/>
          <w:lang w:eastAsia="pt-BR"/>
          <w14:ligatures w14:val="none"/>
        </w:rPr>
        <w:t xml:space="preserve">provação das provas, os produtos </w:t>
      </w:r>
      <w:r w:rsidRPr="008931DC">
        <w:rPr>
          <w:rFonts w:eastAsia="Arial" w:cs="Arial"/>
          <w:kern w:val="0"/>
          <w:szCs w:val="22"/>
          <w:lang w:eastAsia="pt-BR"/>
          <w14:ligatures w14:val="none"/>
        </w:rPr>
        <w:t>a serem produzidos deverão seguir o mesmo padrão de qualidade do exemplar apresentado.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lastRenderedPageBreak/>
        <w:t xml:space="preserve">Os exemplares aprovados ficarão retidos no TRE/SP para verificação posterior, </w:t>
      </w:r>
      <w:r>
        <w:rPr>
          <w:rFonts w:eastAsia="Arial" w:cs="Arial"/>
          <w:kern w:val="0"/>
          <w:szCs w:val="22"/>
          <w:lang w:eastAsia="pt-BR"/>
          <w14:ligatures w14:val="none"/>
        </w:rPr>
        <w:t>no momento da entrega do produto</w:t>
      </w:r>
      <w:r w:rsidRPr="008931DC">
        <w:rPr>
          <w:rFonts w:eastAsia="Arial" w:cs="Arial"/>
          <w:kern w:val="0"/>
          <w:szCs w:val="22"/>
          <w:lang w:eastAsia="pt-BR"/>
          <w14:ligatures w14:val="none"/>
        </w:rPr>
        <w:t xml:space="preserve"> e não serão contabilizados como unidades entregues.</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Caso haja atraso na entrega das provas e/ou eventuais ajustes, os prazos de entrega dos produtos serão reduzidos na mesma proporção.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O Órgão Central informará os demais Órgãos Contratantes sobre a aprovação da prova.</w:t>
      </w:r>
    </w:p>
    <w:p w:rsidR="00163D7B" w:rsidRPr="008931DC" w:rsidRDefault="00163D7B" w:rsidP="00163D7B">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Subcontratação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Não é admitida a subcontratação do objeto </w:t>
      </w:r>
      <w:r w:rsidRPr="0077441D">
        <w:rPr>
          <w:rFonts w:eastAsia="Arial" w:cs="Arial"/>
          <w:kern w:val="0"/>
          <w:szCs w:val="22"/>
          <w:lang w:eastAsia="pt-BR"/>
          <w14:ligatures w14:val="none"/>
        </w:rPr>
        <w:t xml:space="preserve">contratual, </w:t>
      </w:r>
      <w:r w:rsidRPr="0077441D">
        <w:rPr>
          <w:rFonts w:eastAsia="Arial" w:cs="Arial"/>
          <w:szCs w:val="22"/>
        </w:rPr>
        <w:t>de acordo com a justificativa contida no item 6 do Estudo Técnico Preliminar.</w:t>
      </w:r>
    </w:p>
    <w:p w:rsidR="00163D7B" w:rsidRPr="008931DC" w:rsidRDefault="00163D7B" w:rsidP="00163D7B">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Garantia da contratação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Não haverá exigência da garantia da contratação dos </w:t>
      </w:r>
      <w:hyperlink r:id="rId9" w:anchor="art96">
        <w:r w:rsidRPr="008931DC">
          <w:rPr>
            <w:rFonts w:eastAsia="Arial" w:cs="Arial"/>
            <w:kern w:val="0"/>
            <w:szCs w:val="22"/>
            <w:u w:val="single"/>
            <w:lang w:eastAsia="pt-BR"/>
            <w14:ligatures w14:val="none"/>
          </w:rPr>
          <w:t>artigos 96 e seguintes da Lei nº 14.133, de 2021</w:t>
        </w:r>
      </w:hyperlink>
      <w:r w:rsidRPr="008931DC">
        <w:rPr>
          <w:rFonts w:eastAsia="Arial" w:cs="Arial"/>
          <w:kern w:val="0"/>
          <w:szCs w:val="22"/>
          <w:lang w:eastAsia="pt-BR"/>
          <w14:ligatures w14:val="none"/>
        </w:rPr>
        <w:t xml:space="preserve">. </w:t>
      </w:r>
    </w:p>
    <w:p w:rsidR="00163D7B" w:rsidRPr="001E668E" w:rsidRDefault="00163D7B" w:rsidP="00163D7B">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 xml:space="preserve">Condições </w:t>
      </w:r>
      <w:r w:rsidRPr="001E668E">
        <w:rPr>
          <w:rFonts w:eastAsia="Arial" w:cs="Arial"/>
          <w:b/>
          <w:bCs/>
          <w:kern w:val="0"/>
          <w:szCs w:val="22"/>
          <w:lang w:eastAsia="pt-BR"/>
          <w14:ligatures w14:val="none"/>
        </w:rPr>
        <w:t>de Entrega (prazo e local)</w:t>
      </w:r>
    </w:p>
    <w:p w:rsidR="00163D7B" w:rsidRPr="001E668E"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1E668E">
        <w:rPr>
          <w:rFonts w:eastAsia="Arial" w:cs="Arial"/>
          <w:kern w:val="0"/>
          <w:szCs w:val="22"/>
          <w:lang w:eastAsia="pt-BR"/>
          <w14:ligatures w14:val="none"/>
        </w:rPr>
        <w:t>O prazo de entrega dos produtos é de 15 (quinze) dias corridos, contados da aprovação dos exemplares de prova pelo Tribunal Regional Eleitoral do Estado de São Paulo (</w:t>
      </w:r>
      <w:r w:rsidRPr="001E668E">
        <w:rPr>
          <w:rFonts w:eastAsia="Arial" w:cs="Arial"/>
          <w:b/>
          <w:bCs/>
          <w:kern w:val="0"/>
          <w:szCs w:val="22"/>
          <w:lang w:eastAsia="pt-BR"/>
          <w14:ligatures w14:val="none"/>
        </w:rPr>
        <w:t>Órgão Central)</w:t>
      </w:r>
      <w:r w:rsidRPr="001E668E">
        <w:rPr>
          <w:rFonts w:eastAsia="Arial" w:cs="Arial"/>
          <w:kern w:val="0"/>
          <w:szCs w:val="22"/>
          <w:lang w:eastAsia="pt-BR"/>
          <w14:ligatures w14:val="none"/>
        </w:rPr>
        <w:t xml:space="preserve">, acompanhada da Nota de Empenho, sendo a entrega em remessa única. </w:t>
      </w:r>
    </w:p>
    <w:p w:rsidR="00163D7B" w:rsidRPr="001E668E" w:rsidRDefault="00163D7B" w:rsidP="00163D7B">
      <w:pPr>
        <w:numPr>
          <w:ilvl w:val="2"/>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1E668E">
        <w:rPr>
          <w:rFonts w:eastAsia="Arial" w:cs="Arial"/>
          <w:kern w:val="0"/>
          <w:szCs w:val="22"/>
          <w:lang w:eastAsia="pt-BR"/>
          <w14:ligatures w14:val="none"/>
        </w:rPr>
        <w:t xml:space="preserve">O prazo de entrega dos produtos solicitados pelos demais Órgãos Contratantes é de 15 (quinze) dias corridos, contados do recebimento da notificação formal à Contratada, realizada pelas respectivas unidades competentes de cada um dos </w:t>
      </w:r>
      <w:r w:rsidRPr="0077441D">
        <w:rPr>
          <w:rFonts w:eastAsia="Arial" w:cs="Arial"/>
          <w:b/>
          <w:kern w:val="0"/>
          <w:szCs w:val="22"/>
          <w:lang w:eastAsia="pt-BR"/>
          <w14:ligatures w14:val="none"/>
        </w:rPr>
        <w:t>07</w:t>
      </w:r>
      <w:r w:rsidRPr="001E668E">
        <w:rPr>
          <w:rFonts w:eastAsia="Arial" w:cs="Arial"/>
          <w:b/>
          <w:bCs/>
          <w:kern w:val="0"/>
          <w:szCs w:val="22"/>
          <w:lang w:eastAsia="pt-BR"/>
          <w14:ligatures w14:val="none"/>
        </w:rPr>
        <w:t xml:space="preserve"> (</w:t>
      </w:r>
      <w:r>
        <w:rPr>
          <w:rFonts w:eastAsia="Arial" w:cs="Arial"/>
          <w:b/>
          <w:bCs/>
          <w:kern w:val="0"/>
          <w:szCs w:val="22"/>
          <w:lang w:eastAsia="pt-BR"/>
          <w14:ligatures w14:val="none"/>
        </w:rPr>
        <w:t>sete</w:t>
      </w:r>
      <w:r w:rsidRPr="001E668E">
        <w:rPr>
          <w:rFonts w:eastAsia="Arial" w:cs="Arial"/>
          <w:b/>
          <w:bCs/>
          <w:kern w:val="0"/>
          <w:szCs w:val="22"/>
          <w:lang w:eastAsia="pt-BR"/>
          <w14:ligatures w14:val="none"/>
        </w:rPr>
        <w:t>) Tribunais Regionais Eleitorais</w:t>
      </w:r>
      <w:r w:rsidRPr="001E668E">
        <w:rPr>
          <w:rFonts w:eastAsia="Arial" w:cs="Arial"/>
          <w:kern w:val="0"/>
          <w:szCs w:val="22"/>
          <w:lang w:eastAsia="pt-BR"/>
          <w14:ligatures w14:val="none"/>
        </w:rPr>
        <w:t xml:space="preserve"> participantes desta compra centralizada, acompanhada da Nota de Empenho, em remessa única, emitida pelo órgão participante. </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Caso não seja possível a entrega na data assinalada, a empresa deverá comunicar as razões respectivas até a data final inicialmente prevista para a entrega para que qualquer pleito de prorrogação de prazo seja analisado.</w:t>
      </w:r>
    </w:p>
    <w:p w:rsidR="00163D7B" w:rsidRPr="008931DC" w:rsidRDefault="00163D7B" w:rsidP="00163D7B">
      <w:pPr>
        <w:numPr>
          <w:ilvl w:val="2"/>
          <w:numId w:val="1"/>
        </w:numPr>
        <w:pBdr>
          <w:top w:val="nil"/>
          <w:left w:val="nil"/>
          <w:bottom w:val="nil"/>
          <w:right w:val="nil"/>
          <w:between w:val="nil"/>
        </w:pBdr>
        <w:spacing w:before="0" w:after="200" w:line="276" w:lineRule="auto"/>
        <w:ind w:hanging="87"/>
        <w:rPr>
          <w:rFonts w:eastAsia="Arial" w:cs="Arial"/>
          <w:kern w:val="0"/>
          <w:szCs w:val="22"/>
          <w:lang w:eastAsia="pt-BR"/>
          <w14:ligatures w14:val="none"/>
        </w:rPr>
      </w:pPr>
      <w:r w:rsidRPr="008931DC">
        <w:rPr>
          <w:rFonts w:eastAsia="Arial" w:cs="Arial"/>
          <w:kern w:val="0"/>
          <w:szCs w:val="22"/>
          <w:lang w:eastAsia="pt-BR"/>
          <w14:ligatures w14:val="none"/>
        </w:rPr>
        <w:t>O pedido de prorrogação de prazo de entrega deverá apresentar as seguintes condições:</w:t>
      </w:r>
    </w:p>
    <w:p w:rsidR="00163D7B" w:rsidRPr="008931DC" w:rsidRDefault="00163D7B" w:rsidP="00163D7B">
      <w:pPr>
        <w:numPr>
          <w:ilvl w:val="0"/>
          <w:numId w:val="2"/>
        </w:numPr>
        <w:pBdr>
          <w:top w:val="nil"/>
          <w:left w:val="nil"/>
          <w:bottom w:val="nil"/>
          <w:right w:val="nil"/>
          <w:between w:val="nil"/>
        </w:pBdr>
        <w:spacing w:before="0" w:after="200" w:line="276" w:lineRule="auto"/>
        <w:ind w:hanging="85"/>
        <w:rPr>
          <w:rFonts w:eastAsia="Arial" w:cs="Arial"/>
          <w:kern w:val="0"/>
          <w:szCs w:val="22"/>
          <w:lang w:eastAsia="pt-BR"/>
          <w14:ligatures w14:val="none"/>
        </w:rPr>
      </w:pPr>
      <w:r w:rsidRPr="008931DC">
        <w:rPr>
          <w:rFonts w:eastAsia="Arial" w:cs="Arial"/>
          <w:kern w:val="0"/>
          <w:szCs w:val="22"/>
          <w:lang w:eastAsia="pt-BR"/>
          <w14:ligatures w14:val="none"/>
        </w:rPr>
        <w:t>Ser solicitado até a data final inicialmente prevista para a entrega; e</w:t>
      </w:r>
    </w:p>
    <w:p w:rsidR="00163D7B" w:rsidRPr="008931DC" w:rsidRDefault="00163D7B" w:rsidP="00163D7B">
      <w:pPr>
        <w:numPr>
          <w:ilvl w:val="0"/>
          <w:numId w:val="2"/>
        </w:numPr>
        <w:pBdr>
          <w:top w:val="nil"/>
          <w:left w:val="nil"/>
          <w:bottom w:val="nil"/>
          <w:right w:val="nil"/>
          <w:between w:val="nil"/>
        </w:pBdr>
        <w:spacing w:before="0" w:after="200" w:line="276" w:lineRule="auto"/>
        <w:ind w:hanging="85"/>
        <w:rPr>
          <w:rFonts w:eastAsia="Arial" w:cs="Arial"/>
          <w:kern w:val="0"/>
          <w:szCs w:val="22"/>
          <w:lang w:eastAsia="pt-BR"/>
          <w14:ligatures w14:val="none"/>
        </w:rPr>
      </w:pPr>
      <w:r w:rsidRPr="008931DC">
        <w:rPr>
          <w:rFonts w:eastAsia="Arial" w:cs="Arial"/>
          <w:kern w:val="0"/>
          <w:szCs w:val="22"/>
          <w:lang w:eastAsia="pt-BR"/>
          <w14:ligatures w14:val="none"/>
        </w:rPr>
        <w:t xml:space="preserve">Ser instruído com </w:t>
      </w:r>
      <w:proofErr w:type="gramStart"/>
      <w:r w:rsidRPr="008931DC">
        <w:rPr>
          <w:rFonts w:eastAsia="Arial" w:cs="Arial"/>
          <w:kern w:val="0"/>
          <w:szCs w:val="22"/>
          <w:lang w:eastAsia="pt-BR"/>
          <w14:ligatures w14:val="none"/>
        </w:rPr>
        <w:t>a(</w:t>
      </w:r>
      <w:proofErr w:type="gramEnd"/>
      <w:r w:rsidRPr="008931DC">
        <w:rPr>
          <w:rFonts w:eastAsia="Arial" w:cs="Arial"/>
          <w:kern w:val="0"/>
          <w:szCs w:val="22"/>
          <w:lang w:eastAsia="pt-BR"/>
          <w14:ligatures w14:val="none"/>
        </w:rPr>
        <w:t>s) justificativa(s) e respectiva(s) comprovação(</w:t>
      </w:r>
      <w:proofErr w:type="spellStart"/>
      <w:r w:rsidRPr="008931DC">
        <w:rPr>
          <w:rFonts w:eastAsia="Arial" w:cs="Arial"/>
          <w:kern w:val="0"/>
          <w:szCs w:val="22"/>
          <w:lang w:eastAsia="pt-BR"/>
          <w14:ligatures w14:val="none"/>
        </w:rPr>
        <w:t>ões</w:t>
      </w:r>
      <w:proofErr w:type="spellEnd"/>
      <w:r w:rsidRPr="008931DC">
        <w:rPr>
          <w:rFonts w:eastAsia="Arial" w:cs="Arial"/>
          <w:kern w:val="0"/>
          <w:szCs w:val="22"/>
          <w:lang w:eastAsia="pt-BR"/>
          <w14:ligatures w14:val="none"/>
        </w:rPr>
        <w:t>).</w:t>
      </w:r>
    </w:p>
    <w:p w:rsidR="00163D7B" w:rsidRPr="008931DC" w:rsidRDefault="00163D7B" w:rsidP="00163D7B">
      <w:pPr>
        <w:numPr>
          <w:ilvl w:val="2"/>
          <w:numId w:val="1"/>
        </w:numPr>
        <w:pBdr>
          <w:top w:val="nil"/>
          <w:left w:val="nil"/>
          <w:bottom w:val="nil"/>
          <w:right w:val="nil"/>
          <w:between w:val="nil"/>
        </w:pBdr>
        <w:spacing w:before="0" w:after="200" w:line="276" w:lineRule="auto"/>
        <w:ind w:hanging="87"/>
        <w:rPr>
          <w:rFonts w:eastAsia="Arial" w:cs="Arial"/>
          <w:kern w:val="0"/>
          <w:szCs w:val="22"/>
          <w:lang w:eastAsia="pt-BR"/>
          <w14:ligatures w14:val="none"/>
        </w:rPr>
      </w:pPr>
      <w:proofErr w:type="gramStart"/>
      <w:r w:rsidRPr="008931DC">
        <w:rPr>
          <w:rFonts w:eastAsia="Arial" w:cs="Arial"/>
          <w:kern w:val="0"/>
          <w:szCs w:val="22"/>
          <w:lang w:eastAsia="pt-BR"/>
          <w14:ligatures w14:val="none"/>
        </w:rPr>
        <w:t>O(</w:t>
      </w:r>
      <w:proofErr w:type="gramEnd"/>
      <w:r w:rsidRPr="008931DC">
        <w:rPr>
          <w:rFonts w:eastAsia="Arial" w:cs="Arial"/>
          <w:kern w:val="0"/>
          <w:szCs w:val="22"/>
          <w:lang w:eastAsia="pt-BR"/>
          <w14:ligatures w14:val="none"/>
        </w:rPr>
        <w:t>s) pedido(s) instruído(s) em condição(</w:t>
      </w:r>
      <w:proofErr w:type="spellStart"/>
      <w:r w:rsidRPr="008931DC">
        <w:rPr>
          <w:rFonts w:eastAsia="Arial" w:cs="Arial"/>
          <w:kern w:val="0"/>
          <w:szCs w:val="22"/>
          <w:lang w:eastAsia="pt-BR"/>
          <w14:ligatures w14:val="none"/>
        </w:rPr>
        <w:t>ões</w:t>
      </w:r>
      <w:proofErr w:type="spellEnd"/>
      <w:r w:rsidRPr="008931DC">
        <w:rPr>
          <w:rFonts w:eastAsia="Arial" w:cs="Arial"/>
          <w:kern w:val="0"/>
          <w:szCs w:val="22"/>
          <w:lang w:eastAsia="pt-BR"/>
          <w14:ligatures w14:val="none"/>
        </w:rPr>
        <w:t>) diversa(s) das previstas nas alíneas acima será(</w:t>
      </w:r>
      <w:proofErr w:type="spellStart"/>
      <w:r w:rsidRPr="008931DC">
        <w:rPr>
          <w:rFonts w:eastAsia="Arial" w:cs="Arial"/>
          <w:kern w:val="0"/>
          <w:szCs w:val="22"/>
          <w:lang w:eastAsia="pt-BR"/>
          <w14:ligatures w14:val="none"/>
        </w:rPr>
        <w:t>ão</w:t>
      </w:r>
      <w:proofErr w:type="spellEnd"/>
      <w:r w:rsidRPr="008931DC">
        <w:rPr>
          <w:rFonts w:eastAsia="Arial" w:cs="Arial"/>
          <w:kern w:val="0"/>
          <w:szCs w:val="22"/>
          <w:lang w:eastAsia="pt-BR"/>
          <w14:ligatures w14:val="none"/>
        </w:rPr>
        <w:t>) indeferido(s) de pronto.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A resposta ao pedido de prorrogação do prazo de entrega será comunicada pela Administração somente após a efetiva entrega </w:t>
      </w:r>
      <w:proofErr w:type="gramStart"/>
      <w:r w:rsidRPr="008931DC">
        <w:rPr>
          <w:rFonts w:eastAsia="Arial" w:cs="Arial"/>
          <w:kern w:val="0"/>
          <w:szCs w:val="22"/>
          <w:lang w:eastAsia="pt-BR"/>
          <w14:ligatures w14:val="none"/>
        </w:rPr>
        <w:t>do(</w:t>
      </w:r>
      <w:proofErr w:type="gramEnd"/>
      <w:r w:rsidRPr="008931DC">
        <w:rPr>
          <w:rFonts w:eastAsia="Arial" w:cs="Arial"/>
          <w:kern w:val="0"/>
          <w:szCs w:val="22"/>
          <w:lang w:eastAsia="pt-BR"/>
          <w14:ligatures w14:val="none"/>
        </w:rPr>
        <w:t xml:space="preserve">s) </w:t>
      </w:r>
      <w:r w:rsidRPr="008931DC">
        <w:rPr>
          <w:rFonts w:eastAsia="Arial" w:cs="Arial"/>
          <w:kern w:val="0"/>
          <w:szCs w:val="22"/>
          <w:lang w:eastAsia="pt-BR"/>
          <w14:ligatures w14:val="none"/>
        </w:rPr>
        <w:lastRenderedPageBreak/>
        <w:t>produto(s) e desde que o pedido de prorrogação apresente as condições estabelecidas nas alíneas acima.</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proofErr w:type="gramStart"/>
      <w:r w:rsidRPr="008931DC">
        <w:rPr>
          <w:rFonts w:eastAsia="Arial" w:cs="Arial"/>
          <w:kern w:val="0"/>
          <w:szCs w:val="22"/>
          <w:lang w:eastAsia="pt-BR"/>
          <w14:ligatures w14:val="none"/>
        </w:rPr>
        <w:t>O(</w:t>
      </w:r>
      <w:proofErr w:type="gramEnd"/>
      <w:r w:rsidRPr="008931DC">
        <w:rPr>
          <w:rFonts w:eastAsia="Arial" w:cs="Arial"/>
          <w:kern w:val="0"/>
          <w:szCs w:val="22"/>
          <w:lang w:eastAsia="pt-BR"/>
          <w14:ligatures w14:val="none"/>
        </w:rPr>
        <w:t>s) pedido(s) de prorrogação posterior(es) ao primeiro será(</w:t>
      </w:r>
      <w:proofErr w:type="spellStart"/>
      <w:r w:rsidRPr="008931DC">
        <w:rPr>
          <w:rFonts w:eastAsia="Arial" w:cs="Arial"/>
          <w:kern w:val="0"/>
          <w:szCs w:val="22"/>
          <w:lang w:eastAsia="pt-BR"/>
          <w14:ligatures w14:val="none"/>
        </w:rPr>
        <w:t>ão</w:t>
      </w:r>
      <w:proofErr w:type="spellEnd"/>
      <w:r w:rsidRPr="008931DC">
        <w:rPr>
          <w:rFonts w:eastAsia="Arial" w:cs="Arial"/>
          <w:kern w:val="0"/>
          <w:szCs w:val="22"/>
          <w:lang w:eastAsia="pt-BR"/>
          <w14:ligatures w14:val="none"/>
        </w:rPr>
        <w:t>) analisado(s) pela Administração somente após a efetiva entrega do(s) produto(s) e desde que seja(m) formulado(s) até o final do prazo solicitado anteriormente e esteja(m) instruído(s) com a(s) justificativa(s) e respectiva(s) comprovação(</w:t>
      </w:r>
      <w:proofErr w:type="spellStart"/>
      <w:r w:rsidRPr="008931DC">
        <w:rPr>
          <w:rFonts w:eastAsia="Arial" w:cs="Arial"/>
          <w:kern w:val="0"/>
          <w:szCs w:val="22"/>
          <w:lang w:eastAsia="pt-BR"/>
          <w14:ligatures w14:val="none"/>
        </w:rPr>
        <w:t>ões</w:t>
      </w:r>
      <w:proofErr w:type="spellEnd"/>
      <w:r w:rsidRPr="008931DC">
        <w:rPr>
          <w:rFonts w:eastAsia="Arial" w:cs="Arial"/>
          <w:kern w:val="0"/>
          <w:szCs w:val="22"/>
          <w:lang w:eastAsia="pt-BR"/>
          <w14:ligatures w14:val="none"/>
        </w:rPr>
        <w:t>).</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Os produtos deverão ser entregues no</w:t>
      </w:r>
      <w:r>
        <w:rPr>
          <w:rFonts w:eastAsia="Arial" w:cs="Arial"/>
          <w:kern w:val="0"/>
          <w:szCs w:val="22"/>
          <w:lang w:eastAsia="pt-BR"/>
          <w14:ligatures w14:val="none"/>
        </w:rPr>
        <w:t>s endereços constantes do quadro do item 1.2 deste Termo de Referência.</w:t>
      </w:r>
    </w:p>
    <w:p w:rsidR="00163D7B" w:rsidRPr="008931DC" w:rsidRDefault="00163D7B" w:rsidP="00163D7B">
      <w:pPr>
        <w:numPr>
          <w:ilvl w:val="2"/>
          <w:numId w:val="1"/>
        </w:numP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Para otimização dos trabalhos de recebimento e maior agilidade no atendimento aos fornecedores, solicita-se que as entre</w:t>
      </w:r>
      <w:r>
        <w:rPr>
          <w:rFonts w:eastAsia="Arial" w:cs="Arial"/>
          <w:kern w:val="0"/>
          <w:szCs w:val="22"/>
          <w:lang w:eastAsia="pt-BR"/>
          <w14:ligatures w14:val="none"/>
        </w:rPr>
        <w:t>gas sejam agendadas pelos contatos constantes do quadro do item 1.2 deste Termo de Referência</w:t>
      </w:r>
      <w:r w:rsidRPr="008931DC">
        <w:rPr>
          <w:rFonts w:eastAsia="Arial" w:cs="Arial"/>
          <w:kern w:val="0"/>
          <w:szCs w:val="22"/>
          <w:lang w:eastAsia="pt-BR"/>
          <w14:ligatures w14:val="none"/>
        </w:rPr>
        <w:t>.</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O descarregamento dos produtos </w:t>
      </w:r>
      <w:proofErr w:type="spellStart"/>
      <w:r w:rsidRPr="008931DC">
        <w:rPr>
          <w:rFonts w:eastAsia="Arial" w:cs="Arial"/>
          <w:kern w:val="0"/>
          <w:szCs w:val="22"/>
          <w:lang w:eastAsia="pt-BR"/>
          <w14:ligatures w14:val="none"/>
        </w:rPr>
        <w:t>é</w:t>
      </w:r>
      <w:proofErr w:type="spellEnd"/>
      <w:r w:rsidRPr="008931DC">
        <w:rPr>
          <w:rFonts w:eastAsia="Arial" w:cs="Arial"/>
          <w:kern w:val="0"/>
          <w:szCs w:val="22"/>
          <w:lang w:eastAsia="pt-BR"/>
          <w14:ligatures w14:val="none"/>
        </w:rPr>
        <w:t xml:space="preserve"> de inteira responsabilidade da Contratada, devendo ser providenciado pela Contratada tanto a mão de obra necessária como todos os materiais indispensáveis.</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O prazo de garantia é aquele estabelecido na Lei nº 8.078, de 11 de setembro de 1990 (Código de Defesa do Consumidor - CDC). </w:t>
      </w:r>
    </w:p>
    <w:p w:rsidR="00163D7B" w:rsidRPr="008931DC" w:rsidRDefault="00163D7B" w:rsidP="00163D7B">
      <w:pPr>
        <w:numPr>
          <w:ilvl w:val="0"/>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MODELO DE GESTÃO DO CONTRATO/INSTRUMENTO EQUIVALENTE (art. 6º, XXIII, alínea “f”, da Lei nº 14.133/21)</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ajuste contratual deverá ser executado fielmente pelas partes, de acordo com as cláusulas avençadas e as normas da Lei nº 14.133, de 2021, e cada parte responderá pelas consequências de sua inexecução total ou parcial.</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As comunicações entre o órgão e a contratada devem ser realizadas por escrito sempre que o ato exigir tal formalidade, admitindo-se o uso de mensagem eletrônica para esse fim.</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órgão poderá convocar representante da empresa para adoção de providências que devam ser cumpridas de imediato.</w:t>
      </w:r>
    </w:p>
    <w:p w:rsidR="00163D7B" w:rsidRPr="008931DC" w:rsidRDefault="00163D7B" w:rsidP="00163D7B">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Fiscalização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execução da contratação deverá ser acompanhada e fiscalizada pelo(s) fiscal(</w:t>
      </w:r>
      <w:proofErr w:type="spellStart"/>
      <w:r w:rsidRPr="008931DC">
        <w:rPr>
          <w:rFonts w:eastAsia="Arial" w:cs="Arial"/>
          <w:kern w:val="0"/>
          <w:szCs w:val="22"/>
          <w:lang w:eastAsia="pt-BR"/>
          <w14:ligatures w14:val="none"/>
        </w:rPr>
        <w:t>is</w:t>
      </w:r>
      <w:proofErr w:type="spellEnd"/>
      <w:r w:rsidRPr="008931DC">
        <w:rPr>
          <w:rFonts w:eastAsia="Arial" w:cs="Arial"/>
          <w:kern w:val="0"/>
          <w:szCs w:val="22"/>
          <w:lang w:eastAsia="pt-BR"/>
          <w14:ligatures w14:val="none"/>
        </w:rPr>
        <w:t>) do ajuste contratual, ou pelos respectivos substitutos (</w:t>
      </w:r>
      <w:hyperlink r:id="rId10" w:anchor="art117">
        <w:r w:rsidRPr="008931DC">
          <w:rPr>
            <w:rFonts w:eastAsia="Arial" w:cs="Arial"/>
            <w:kern w:val="0"/>
            <w:szCs w:val="22"/>
            <w:u w:val="single"/>
            <w:lang w:eastAsia="pt-BR"/>
            <w14:ligatures w14:val="none"/>
          </w:rPr>
          <w:t>Lei nº 14.133, de 2021, art. 117, caput</w:t>
        </w:r>
      </w:hyperlink>
      <w:r w:rsidRPr="008931DC">
        <w:rPr>
          <w:rFonts w:eastAsia="Arial" w:cs="Arial"/>
          <w:kern w:val="0"/>
          <w:szCs w:val="22"/>
          <w:lang w:eastAsia="pt-BR"/>
          <w14:ligatures w14:val="none"/>
        </w:rPr>
        <w:t>).</w:t>
      </w:r>
    </w:p>
    <w:p w:rsidR="00163D7B" w:rsidRPr="008931DC" w:rsidRDefault="00163D7B" w:rsidP="00163D7B">
      <w:pPr>
        <w:pBdr>
          <w:top w:val="nil"/>
          <w:left w:val="nil"/>
          <w:bottom w:val="nil"/>
          <w:right w:val="nil"/>
          <w:between w:val="nil"/>
        </w:pBdr>
        <w:spacing w:before="0" w:after="200" w:line="276" w:lineRule="auto"/>
        <w:ind w:left="720"/>
        <w:rPr>
          <w:rFonts w:eastAsia="Arial" w:cs="Arial"/>
          <w:b/>
          <w:bCs/>
          <w:kern w:val="0"/>
          <w:szCs w:val="22"/>
          <w:lang w:eastAsia="pt-BR"/>
          <w14:ligatures w14:val="none"/>
        </w:rPr>
      </w:pPr>
      <w:r w:rsidRPr="008931DC">
        <w:rPr>
          <w:rFonts w:eastAsia="Arial" w:cs="Arial"/>
          <w:b/>
          <w:bCs/>
          <w:kern w:val="0"/>
          <w:szCs w:val="22"/>
          <w:lang w:eastAsia="pt-BR"/>
          <w14:ligatures w14:val="none"/>
        </w:rPr>
        <w:t>Fiscalização Técnica</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fiscal técnico acompanhará a execução da contratação, para que sejam cumpridas todas as condições estabelecidas no ajuste contratual, de modo a assegurar os melhores resultados para a Administração.</w:t>
      </w:r>
    </w:p>
    <w:p w:rsidR="00163D7B" w:rsidRPr="008931DC" w:rsidRDefault="00163D7B" w:rsidP="00163D7B">
      <w:pPr>
        <w:numPr>
          <w:ilvl w:val="2"/>
          <w:numId w:val="1"/>
        </w:numPr>
        <w:pBdr>
          <w:top w:val="nil"/>
          <w:left w:val="nil"/>
          <w:bottom w:val="nil"/>
          <w:right w:val="nil"/>
          <w:between w:val="nil"/>
        </w:pBdr>
        <w:spacing w:before="0" w:after="200" w:line="276" w:lineRule="auto"/>
        <w:ind w:firstLine="54"/>
        <w:rPr>
          <w:rFonts w:eastAsia="Arial" w:cs="Arial"/>
          <w:kern w:val="0"/>
          <w:szCs w:val="22"/>
          <w:lang w:eastAsia="pt-BR"/>
          <w14:ligatures w14:val="none"/>
        </w:rPr>
      </w:pPr>
      <w:r w:rsidRPr="008931DC">
        <w:rPr>
          <w:rFonts w:eastAsia="Arial" w:cs="Arial"/>
          <w:kern w:val="0"/>
          <w:szCs w:val="22"/>
          <w:lang w:eastAsia="pt-BR"/>
          <w14:ligatures w14:val="none"/>
        </w:rPr>
        <w:t xml:space="preserve">O fiscal técnico anotará no histórico de gerenciamento todas as ocorrências relacionadas à execução da contratação, com a descrição do </w:t>
      </w:r>
      <w:r w:rsidRPr="008931DC">
        <w:rPr>
          <w:rFonts w:eastAsia="Arial" w:cs="Arial"/>
          <w:kern w:val="0"/>
          <w:szCs w:val="22"/>
          <w:lang w:eastAsia="pt-BR"/>
          <w14:ligatures w14:val="none"/>
        </w:rPr>
        <w:lastRenderedPageBreak/>
        <w:t>que for necessário para a regularização das faltas ou dos defeitos observados.</w:t>
      </w:r>
    </w:p>
    <w:p w:rsidR="00163D7B" w:rsidRPr="008931DC" w:rsidRDefault="00163D7B" w:rsidP="00163D7B">
      <w:pPr>
        <w:numPr>
          <w:ilvl w:val="2"/>
          <w:numId w:val="1"/>
        </w:numPr>
        <w:pBdr>
          <w:top w:val="nil"/>
          <w:left w:val="nil"/>
          <w:bottom w:val="nil"/>
          <w:right w:val="nil"/>
          <w:between w:val="nil"/>
        </w:pBdr>
        <w:spacing w:before="0" w:after="200" w:line="276" w:lineRule="auto"/>
        <w:ind w:firstLine="54"/>
        <w:rPr>
          <w:rFonts w:eastAsia="Arial" w:cs="Arial"/>
          <w:kern w:val="0"/>
          <w:szCs w:val="22"/>
          <w:lang w:eastAsia="pt-BR"/>
          <w14:ligatures w14:val="none"/>
        </w:rPr>
      </w:pPr>
      <w:r w:rsidRPr="008931DC">
        <w:rPr>
          <w:rFonts w:eastAsia="Arial" w:cs="Arial"/>
          <w:kern w:val="0"/>
          <w:szCs w:val="22"/>
          <w:lang w:eastAsia="pt-BR"/>
          <w14:ligatures w14:val="none"/>
        </w:rPr>
        <w:t>Identificada qualquer inexatidão ou irregularidade, o fiscal técnico emitirá notificações para a correção da execução do ajuste contratual, determinando prazo para a correção.</w:t>
      </w:r>
    </w:p>
    <w:p w:rsidR="00163D7B" w:rsidRPr="008931DC" w:rsidRDefault="00163D7B" w:rsidP="00163D7B">
      <w:pPr>
        <w:numPr>
          <w:ilvl w:val="2"/>
          <w:numId w:val="1"/>
        </w:numPr>
        <w:pBdr>
          <w:top w:val="nil"/>
          <w:left w:val="nil"/>
          <w:bottom w:val="nil"/>
          <w:right w:val="nil"/>
          <w:between w:val="nil"/>
        </w:pBdr>
        <w:spacing w:before="0" w:after="200" w:line="276" w:lineRule="auto"/>
        <w:ind w:firstLine="54"/>
        <w:rPr>
          <w:rFonts w:eastAsia="Arial" w:cs="Arial"/>
          <w:kern w:val="0"/>
          <w:szCs w:val="22"/>
          <w:lang w:eastAsia="pt-BR"/>
          <w14:ligatures w14:val="none"/>
        </w:rPr>
      </w:pPr>
      <w:r w:rsidRPr="008931DC">
        <w:rPr>
          <w:rFonts w:eastAsia="Arial" w:cs="Arial"/>
          <w:kern w:val="0"/>
          <w:szCs w:val="22"/>
          <w:lang w:eastAsia="pt-BR"/>
          <w14:ligatures w14:val="none"/>
        </w:rPr>
        <w:t>O fiscal técnico informará ao setor competente, em tempo hábil, a situação que demandar decisão ou adoção de medidas que ultrapassem sua competência, para que adote as medidas necessárias e saneadoras, se for o caso.</w:t>
      </w:r>
    </w:p>
    <w:p w:rsidR="00163D7B" w:rsidRPr="008931DC" w:rsidRDefault="00163D7B" w:rsidP="00163D7B">
      <w:pPr>
        <w:numPr>
          <w:ilvl w:val="2"/>
          <w:numId w:val="1"/>
        </w:numPr>
        <w:pBdr>
          <w:top w:val="nil"/>
          <w:left w:val="nil"/>
          <w:bottom w:val="nil"/>
          <w:right w:val="nil"/>
          <w:between w:val="nil"/>
        </w:pBdr>
        <w:spacing w:before="0" w:after="200" w:line="276" w:lineRule="auto"/>
        <w:ind w:firstLine="54"/>
        <w:rPr>
          <w:rFonts w:eastAsia="Arial" w:cs="Arial"/>
          <w:kern w:val="0"/>
          <w:szCs w:val="22"/>
          <w:lang w:eastAsia="pt-BR"/>
          <w14:ligatures w14:val="none"/>
        </w:rPr>
      </w:pPr>
      <w:r w:rsidRPr="008931DC">
        <w:rPr>
          <w:rFonts w:eastAsia="Arial" w:cs="Arial"/>
          <w:kern w:val="0"/>
          <w:szCs w:val="22"/>
          <w:lang w:eastAsia="pt-BR"/>
          <w14:ligatures w14:val="none"/>
        </w:rPr>
        <w:t>No caso de ocorrências que possam inviabilizar a execução do ajuste contratual nas datas aprazadas, o fiscal técnico comunicará o fato imediatamente ao setor competente.</w:t>
      </w:r>
    </w:p>
    <w:p w:rsidR="00163D7B" w:rsidRPr="008931DC" w:rsidRDefault="00163D7B" w:rsidP="00163D7B">
      <w:pPr>
        <w:numPr>
          <w:ilvl w:val="0"/>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CRITÉRIOS DE MEDIÇÃO E DE PAGAMENTO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Os produtos serão recebidos provisoriamente, de forma sumária, no ato da entrega, </w:t>
      </w:r>
      <w:r w:rsidRPr="003D60E4">
        <w:rPr>
          <w:rFonts w:eastAsia="Arial" w:cs="Arial"/>
          <w:kern w:val="0"/>
          <w:szCs w:val="22"/>
          <w:lang w:eastAsia="pt-BR"/>
          <w14:ligatures w14:val="none"/>
        </w:rPr>
        <w:t xml:space="preserve">juntamente com a nota fiscal ou instrumento de cobrança equivalente, pela </w:t>
      </w:r>
      <w:r w:rsidRPr="003D60E4">
        <w:t xml:space="preserve">Seção de Patrimônio e Almoxarifado do TRE/SP, localizado na Alameda </w:t>
      </w:r>
      <w:proofErr w:type="spellStart"/>
      <w:r w:rsidRPr="003D60E4">
        <w:t>Nothmann</w:t>
      </w:r>
      <w:proofErr w:type="spellEnd"/>
      <w:r w:rsidRPr="003D60E4">
        <w:t>, 1146 – Santa Cecília / São Paulo – SP - CEP: 01216-001, com posterior encaminhamento para a Seção de Acompanhamento das Aquisições</w:t>
      </w:r>
      <w:r w:rsidRPr="003D60E4">
        <w:rPr>
          <w:rFonts w:eastAsia="Arial" w:cs="Arial"/>
          <w:kern w:val="0"/>
          <w:szCs w:val="22"/>
          <w:lang w:eastAsia="pt-BR"/>
          <w14:ligatures w14:val="none"/>
        </w:rPr>
        <w:t xml:space="preserve"> do </w:t>
      </w:r>
      <w:r w:rsidRPr="003D60E4">
        <w:rPr>
          <w:rFonts w:eastAsia="Arial" w:cs="Arial"/>
          <w:b/>
          <w:bCs/>
          <w:kern w:val="0"/>
          <w:szCs w:val="22"/>
          <w:lang w:eastAsia="pt-BR"/>
          <w14:ligatures w14:val="none"/>
        </w:rPr>
        <w:t>Órgão Central</w:t>
      </w:r>
      <w:r w:rsidRPr="003D60E4">
        <w:rPr>
          <w:rFonts w:eastAsia="Arial" w:cs="Arial"/>
          <w:kern w:val="0"/>
          <w:szCs w:val="22"/>
          <w:lang w:eastAsia="pt-BR"/>
          <w14:ligatures w14:val="none"/>
        </w:rPr>
        <w:t>, para</w:t>
      </w:r>
      <w:r w:rsidRPr="008931DC">
        <w:rPr>
          <w:rFonts w:eastAsia="Arial" w:cs="Arial"/>
          <w:kern w:val="0"/>
          <w:szCs w:val="22"/>
          <w:lang w:eastAsia="pt-BR"/>
          <w14:ligatures w14:val="none"/>
        </w:rPr>
        <w:t xml:space="preserve"> efeito de posterior verificação de sua conformidade com as especificações constantes neste Termo de Referência e na proposta, conforme modelo de Termo de Recebimento (disponível no portal "Governança das Contratações" - página da intranet).</w:t>
      </w:r>
    </w:p>
    <w:p w:rsidR="00163D7B" w:rsidRPr="008931DC" w:rsidRDefault="00163D7B" w:rsidP="00163D7B">
      <w:pPr>
        <w:numPr>
          <w:ilvl w:val="2"/>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 xml:space="preserve">O recebimento do objeto destinado aos </w:t>
      </w:r>
      <w:r w:rsidRPr="008931DC">
        <w:rPr>
          <w:rFonts w:eastAsia="Arial" w:cs="Arial"/>
          <w:b/>
          <w:bCs/>
          <w:kern w:val="0"/>
          <w:szCs w:val="22"/>
          <w:lang w:eastAsia="pt-BR"/>
          <w14:ligatures w14:val="none"/>
        </w:rPr>
        <w:t>Órgãos Contratantes</w:t>
      </w:r>
      <w:r w:rsidRPr="008931DC">
        <w:rPr>
          <w:rFonts w:eastAsia="Arial" w:cs="Arial"/>
          <w:kern w:val="0"/>
          <w:szCs w:val="22"/>
          <w:lang w:eastAsia="pt-BR"/>
          <w14:ligatures w14:val="none"/>
        </w:rPr>
        <w:t xml:space="preserve"> será realizado pelas respectivas unidades competentes de cada um dos </w:t>
      </w:r>
      <w:r w:rsidRPr="001E668E">
        <w:rPr>
          <w:rFonts w:eastAsia="Arial" w:cs="Arial"/>
          <w:b/>
          <w:kern w:val="0"/>
          <w:szCs w:val="22"/>
          <w:lang w:eastAsia="pt-BR"/>
          <w14:ligatures w14:val="none"/>
        </w:rPr>
        <w:t>0</w:t>
      </w:r>
      <w:r>
        <w:rPr>
          <w:rFonts w:eastAsia="Arial" w:cs="Arial"/>
          <w:b/>
          <w:kern w:val="0"/>
          <w:szCs w:val="22"/>
          <w:lang w:eastAsia="pt-BR"/>
          <w14:ligatures w14:val="none"/>
        </w:rPr>
        <w:t>7</w:t>
      </w:r>
      <w:r>
        <w:rPr>
          <w:rFonts w:eastAsia="Arial" w:cs="Arial"/>
          <w:b/>
          <w:bCs/>
          <w:kern w:val="0"/>
          <w:szCs w:val="22"/>
          <w:lang w:eastAsia="pt-BR"/>
          <w14:ligatures w14:val="none"/>
        </w:rPr>
        <w:t xml:space="preserve"> (sete</w:t>
      </w:r>
      <w:r w:rsidRPr="008931DC">
        <w:rPr>
          <w:rFonts w:eastAsia="Arial" w:cs="Arial"/>
          <w:b/>
          <w:bCs/>
          <w:kern w:val="0"/>
          <w:szCs w:val="22"/>
          <w:lang w:eastAsia="pt-BR"/>
          <w14:ligatures w14:val="none"/>
        </w:rPr>
        <w:t>) Tribunais Regionais Eleitorais</w:t>
      </w:r>
      <w:r w:rsidRPr="008931DC">
        <w:rPr>
          <w:rFonts w:eastAsia="Arial" w:cs="Arial"/>
          <w:kern w:val="0"/>
          <w:szCs w:val="22"/>
          <w:lang w:eastAsia="pt-BR"/>
          <w14:ligatures w14:val="none"/>
        </w:rPr>
        <w:t xml:space="preserve"> participantes desta compra centralizada, de acordo com seus regulamentos internos e procedimentos próprios.</w:t>
      </w:r>
    </w:p>
    <w:p w:rsidR="00163D7B" w:rsidRPr="008931DC" w:rsidRDefault="00163D7B" w:rsidP="00163D7B">
      <w:pPr>
        <w:numPr>
          <w:ilvl w:val="2"/>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 xml:space="preserve">Por ocasião da entrega, se for possível realizar a verificação das condições de conformidade com as especificações do Termo de Referência, dispensa-se o recebimento provisório. </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Os produtos poderão ser rejeitados, no todo ou em parte, inclusive antes do recebimento provisório, quando em desacordo com as especificações constantes neste Termo de Referência e na proposta, devendo ser substituídos no prazo de 5 (cinco) dias úteis, a contar da notificação da contratada, às suas custas, sem prejuízo da aplicação das penalidades.</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O recebimento definitivo ocorrerá no prazo de até 10 (dez) dias úteis, concomitantemente com o prazo fixado para a liquidação da despesa, a contar do recebimento da nota fiscal ou instrumento de cobrança equivalente pelo </w:t>
      </w:r>
      <w:r w:rsidRPr="008931DC">
        <w:rPr>
          <w:rFonts w:eastAsia="Arial" w:cs="Arial"/>
          <w:b/>
          <w:bCs/>
          <w:kern w:val="0"/>
          <w:szCs w:val="22"/>
          <w:lang w:eastAsia="pt-BR"/>
          <w14:ligatures w14:val="none"/>
        </w:rPr>
        <w:t>Órgão Central/Órgãos Contratantes</w:t>
      </w:r>
      <w:r w:rsidRPr="008931DC">
        <w:rPr>
          <w:rFonts w:eastAsia="Arial" w:cs="Arial"/>
          <w:kern w:val="0"/>
          <w:szCs w:val="22"/>
          <w:lang w:eastAsia="pt-BR"/>
          <w14:ligatures w14:val="none"/>
        </w:rPr>
        <w:t>, após a verificação da qualidade e quantidade dos produtos e consequente aceitação mediante termo detalhado, conforme modelo de Termo de Recebimento (disponível no portal "Governança das Contratações" - página da intranet) emitido pelo Órgão Central ou documento equivalente emitido pelos Órgãos Contratantes.</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lastRenderedPageBreak/>
        <w:t>O prazo para recebimento definitivo poderá ser excepcionalmente prorrogado, de forma justificada, por igual período, e após notificação formal à Contratada, quando houver necessidade de diligências para a aferição do atendimento das exigências contratuais.</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No caso de controvérsia sobre a execução do objeto, quanto à dimensão, qualidade e quantidade, deverá ser observado o teor do </w:t>
      </w:r>
      <w:hyperlink r:id="rId11" w:anchor="art143">
        <w:r w:rsidRPr="008931DC">
          <w:rPr>
            <w:rFonts w:eastAsia="Arial" w:cs="Arial"/>
            <w:kern w:val="0"/>
            <w:szCs w:val="22"/>
            <w:u w:val="single"/>
            <w:lang w:eastAsia="pt-BR"/>
            <w14:ligatures w14:val="none"/>
          </w:rPr>
          <w:t>art. 143 da Lei nº 14.133, de 2021</w:t>
        </w:r>
      </w:hyperlink>
      <w:r w:rsidRPr="008931DC">
        <w:rPr>
          <w:rFonts w:eastAsia="Arial" w:cs="Arial"/>
          <w:kern w:val="0"/>
          <w:szCs w:val="22"/>
          <w:lang w:eastAsia="pt-BR"/>
          <w14:ligatures w14:val="none"/>
        </w:rPr>
        <w:t>, comunicando-se à empresa para emissão de Nota Fiscal no que se refere à parcela incontroversa da execução do objeto, para efeito de liquidação e pagamento.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prazo para a solução, pela contratada,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recebimento provisório ou definitivo não excluirá a responsabilidade civil pela solidez e pela segurança dos produtos nem a responsabilidade ético-profissional pela perfeita execução do contrato.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proofErr w:type="gramStart"/>
      <w:r w:rsidRPr="008931DC">
        <w:rPr>
          <w:rFonts w:eastAsia="Arial" w:cs="Arial"/>
          <w:kern w:val="0"/>
          <w:szCs w:val="22"/>
          <w:lang w:eastAsia="pt-BR"/>
          <w14:ligatures w14:val="none"/>
        </w:rPr>
        <w:t>A(</w:t>
      </w:r>
      <w:proofErr w:type="gramEnd"/>
      <w:r w:rsidRPr="008931DC">
        <w:rPr>
          <w:rFonts w:eastAsia="Arial" w:cs="Arial"/>
          <w:kern w:val="0"/>
          <w:szCs w:val="22"/>
          <w:lang w:eastAsia="pt-BR"/>
          <w14:ligatures w14:val="none"/>
        </w:rPr>
        <w:t>s) marca(s) dos produtos entregues dever</w:t>
      </w:r>
      <w:r>
        <w:rPr>
          <w:rFonts w:eastAsia="Arial" w:cs="Arial"/>
          <w:kern w:val="0"/>
          <w:szCs w:val="22"/>
          <w:lang w:eastAsia="pt-BR"/>
          <w14:ligatures w14:val="none"/>
        </w:rPr>
        <w:t>á(</w:t>
      </w:r>
      <w:proofErr w:type="spellStart"/>
      <w:r w:rsidRPr="008931DC">
        <w:rPr>
          <w:rFonts w:eastAsia="Arial" w:cs="Arial"/>
          <w:kern w:val="0"/>
          <w:szCs w:val="22"/>
          <w:lang w:eastAsia="pt-BR"/>
          <w14:ligatures w14:val="none"/>
        </w:rPr>
        <w:t>ão</w:t>
      </w:r>
      <w:proofErr w:type="spellEnd"/>
      <w:r>
        <w:rPr>
          <w:rFonts w:eastAsia="Arial" w:cs="Arial"/>
          <w:kern w:val="0"/>
          <w:szCs w:val="22"/>
          <w:lang w:eastAsia="pt-BR"/>
          <w14:ligatures w14:val="none"/>
        </w:rPr>
        <w:t>)</w:t>
      </w:r>
      <w:r w:rsidRPr="008931DC">
        <w:rPr>
          <w:rFonts w:eastAsia="Arial" w:cs="Arial"/>
          <w:kern w:val="0"/>
          <w:szCs w:val="22"/>
          <w:lang w:eastAsia="pt-BR"/>
          <w14:ligatures w14:val="none"/>
        </w:rPr>
        <w:t xml:space="preserve"> estar indicadas nos próprios produtos ou em suas embalagens, visto que a ausência de identificação ocasionará a rejeição dos itens quando de sua entrega. </w:t>
      </w:r>
    </w:p>
    <w:p w:rsidR="00163D7B" w:rsidRPr="008931DC" w:rsidRDefault="00163D7B" w:rsidP="00163D7B">
      <w:pPr>
        <w:pBdr>
          <w:top w:val="nil"/>
          <w:left w:val="nil"/>
          <w:bottom w:val="nil"/>
          <w:right w:val="nil"/>
          <w:between w:val="nil"/>
        </w:pBdr>
        <w:spacing w:before="0" w:after="200" w:line="276" w:lineRule="auto"/>
        <w:ind w:left="720"/>
        <w:rPr>
          <w:rFonts w:eastAsia="Arial" w:cs="Arial"/>
          <w:b/>
          <w:bCs/>
          <w:kern w:val="0"/>
          <w:szCs w:val="22"/>
          <w:lang w:eastAsia="pt-BR"/>
          <w14:ligatures w14:val="none"/>
        </w:rPr>
      </w:pPr>
      <w:r w:rsidRPr="008931DC">
        <w:rPr>
          <w:rFonts w:eastAsia="Arial" w:cs="Arial"/>
          <w:b/>
          <w:bCs/>
          <w:kern w:val="0"/>
          <w:szCs w:val="22"/>
          <w:lang w:eastAsia="pt-BR"/>
          <w14:ligatures w14:val="none"/>
        </w:rPr>
        <w:t>Liquidação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A liquidação da despesa consiste na verificação do direito adquirido pelo credor, de acordo com a nota de empenho e do termo de contrato, este último quando presente na formalização do ajuste, para comprovação do respectivo crédito. </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Recebida a Nota Fiscal ou documento de cobrança equivalente, correrá o prazo de 10 (dez) dias úteis para fins de liquidação, prorrogáveis por igual período.</w:t>
      </w:r>
    </w:p>
    <w:p w:rsidR="00163D7B" w:rsidRPr="008931DC" w:rsidRDefault="00163D7B" w:rsidP="00163D7B">
      <w:pPr>
        <w:numPr>
          <w:ilvl w:val="2"/>
          <w:numId w:val="1"/>
        </w:numPr>
        <w:pBdr>
          <w:top w:val="nil"/>
          <w:left w:val="nil"/>
          <w:bottom w:val="nil"/>
          <w:right w:val="nil"/>
          <w:between w:val="nil"/>
        </w:pBdr>
        <w:spacing w:before="0" w:after="200" w:line="276" w:lineRule="auto"/>
        <w:ind w:hanging="87"/>
        <w:rPr>
          <w:rFonts w:eastAsia="Arial" w:cs="Arial"/>
          <w:kern w:val="0"/>
          <w:szCs w:val="22"/>
          <w:lang w:eastAsia="pt-BR"/>
          <w14:ligatures w14:val="none"/>
        </w:rPr>
      </w:pPr>
      <w:r w:rsidRPr="008931DC">
        <w:rPr>
          <w:rFonts w:eastAsia="Arial" w:cs="Arial"/>
          <w:kern w:val="0"/>
          <w:szCs w:val="22"/>
          <w:lang w:eastAsia="pt-BR"/>
          <w14:ligatures w14:val="none"/>
        </w:rPr>
        <w:t xml:space="preserve">O prazo de que trata o item anterior será reduzido à metade, mantendo-se a possibilidade de prorrogação, nos casos de despesas oriundas de contrato cujo valor total não ultrapasse o limite de que trata o </w:t>
      </w:r>
      <w:hyperlink r:id="rId12" w:anchor="art75">
        <w:r w:rsidRPr="008931DC">
          <w:rPr>
            <w:rFonts w:eastAsia="Arial" w:cs="Arial"/>
            <w:kern w:val="0"/>
            <w:szCs w:val="22"/>
            <w:u w:val="single"/>
            <w:lang w:eastAsia="pt-BR"/>
            <w14:ligatures w14:val="none"/>
          </w:rPr>
          <w:t>inciso II do art. 75 da Lei nº 14.133, de 2021</w:t>
        </w:r>
      </w:hyperlink>
      <w:r w:rsidRPr="008931DC">
        <w:rPr>
          <w:rFonts w:eastAsia="Arial" w:cs="Arial"/>
          <w:kern w:val="0"/>
          <w:szCs w:val="22"/>
          <w:lang w:eastAsia="pt-BR"/>
          <w14:ligatures w14:val="none"/>
        </w:rPr>
        <w:t>.</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Para fins de liquidação, o setor competente deverá verificar se a nota fiscal ou instrumento de cobrança equivalente apresentado expressa os elementos necessários e essenciais do documento, tais como:</w:t>
      </w:r>
    </w:p>
    <w:p w:rsidR="00163D7B" w:rsidRPr="008931DC" w:rsidRDefault="00163D7B" w:rsidP="00163D7B">
      <w:pPr>
        <w:numPr>
          <w:ilvl w:val="2"/>
          <w:numId w:val="1"/>
        </w:numPr>
        <w:pBdr>
          <w:top w:val="nil"/>
          <w:left w:val="nil"/>
          <w:bottom w:val="nil"/>
          <w:right w:val="nil"/>
          <w:between w:val="nil"/>
        </w:pBdr>
        <w:spacing w:before="0" w:after="200" w:line="276" w:lineRule="auto"/>
        <w:ind w:hanging="87"/>
        <w:rPr>
          <w:rFonts w:eastAsia="Arial" w:cs="Arial"/>
          <w:kern w:val="0"/>
          <w:szCs w:val="22"/>
          <w:lang w:eastAsia="pt-BR"/>
          <w14:ligatures w14:val="none"/>
        </w:rPr>
      </w:pPr>
      <w:proofErr w:type="gramStart"/>
      <w:r w:rsidRPr="008931DC">
        <w:rPr>
          <w:rFonts w:eastAsia="Arial" w:cs="Arial"/>
          <w:kern w:val="0"/>
          <w:szCs w:val="22"/>
          <w:lang w:eastAsia="pt-BR"/>
          <w14:ligatures w14:val="none"/>
        </w:rPr>
        <w:t>a</w:t>
      </w:r>
      <w:proofErr w:type="gramEnd"/>
      <w:r w:rsidRPr="008931DC">
        <w:rPr>
          <w:rFonts w:eastAsia="Arial" w:cs="Arial"/>
          <w:kern w:val="0"/>
          <w:szCs w:val="22"/>
          <w:lang w:eastAsia="pt-BR"/>
          <w14:ligatures w14:val="none"/>
        </w:rPr>
        <w:t xml:space="preserve"> data da emissão;</w:t>
      </w:r>
    </w:p>
    <w:p w:rsidR="00163D7B" w:rsidRPr="008931DC" w:rsidRDefault="00163D7B" w:rsidP="00163D7B">
      <w:pPr>
        <w:numPr>
          <w:ilvl w:val="2"/>
          <w:numId w:val="1"/>
        </w:numPr>
        <w:pBdr>
          <w:top w:val="nil"/>
          <w:left w:val="nil"/>
          <w:bottom w:val="nil"/>
          <w:right w:val="nil"/>
          <w:between w:val="nil"/>
        </w:pBdr>
        <w:spacing w:before="0" w:after="200" w:line="276" w:lineRule="auto"/>
        <w:ind w:hanging="87"/>
        <w:rPr>
          <w:rFonts w:eastAsia="Arial" w:cs="Arial"/>
          <w:kern w:val="0"/>
          <w:szCs w:val="22"/>
          <w:lang w:eastAsia="pt-BR"/>
          <w14:ligatures w14:val="none"/>
        </w:rPr>
      </w:pPr>
      <w:proofErr w:type="gramStart"/>
      <w:r w:rsidRPr="008931DC">
        <w:rPr>
          <w:rFonts w:eastAsia="Arial" w:cs="Arial"/>
          <w:kern w:val="0"/>
          <w:szCs w:val="22"/>
          <w:lang w:eastAsia="pt-BR"/>
          <w14:ligatures w14:val="none"/>
        </w:rPr>
        <w:t>os</w:t>
      </w:r>
      <w:proofErr w:type="gramEnd"/>
      <w:r w:rsidRPr="008931DC">
        <w:rPr>
          <w:rFonts w:eastAsia="Arial" w:cs="Arial"/>
          <w:kern w:val="0"/>
          <w:szCs w:val="22"/>
          <w:lang w:eastAsia="pt-BR"/>
          <w14:ligatures w14:val="none"/>
        </w:rPr>
        <w:t xml:space="preserve"> dados do ajuste contratual </w:t>
      </w:r>
      <w:r>
        <w:rPr>
          <w:rFonts w:eastAsia="Arial" w:cs="Arial"/>
          <w:kern w:val="0"/>
          <w:szCs w:val="22"/>
          <w:lang w:eastAsia="pt-BR"/>
          <w14:ligatures w14:val="none"/>
        </w:rPr>
        <w:t xml:space="preserve">e </w:t>
      </w:r>
      <w:r w:rsidRPr="008931DC">
        <w:rPr>
          <w:rFonts w:eastAsia="Arial" w:cs="Arial"/>
          <w:kern w:val="0"/>
          <w:szCs w:val="22"/>
          <w:lang w:eastAsia="pt-BR"/>
          <w14:ligatures w14:val="none"/>
        </w:rPr>
        <w:t xml:space="preserve">do </w:t>
      </w:r>
      <w:r w:rsidRPr="008931DC">
        <w:rPr>
          <w:rFonts w:eastAsia="Arial" w:cs="Arial"/>
          <w:b/>
          <w:bCs/>
          <w:kern w:val="0"/>
          <w:szCs w:val="22"/>
          <w:lang w:eastAsia="pt-BR"/>
          <w14:ligatures w14:val="none"/>
        </w:rPr>
        <w:t xml:space="preserve">Órgão Central </w:t>
      </w:r>
      <w:r w:rsidRPr="008931DC">
        <w:rPr>
          <w:rFonts w:eastAsia="Arial" w:cs="Arial"/>
          <w:kern w:val="0"/>
          <w:szCs w:val="22"/>
          <w:lang w:eastAsia="pt-BR"/>
          <w14:ligatures w14:val="none"/>
        </w:rPr>
        <w:t>ou dos</w:t>
      </w:r>
      <w:r w:rsidRPr="008931DC">
        <w:rPr>
          <w:rFonts w:eastAsia="Arial" w:cs="Arial"/>
          <w:b/>
          <w:bCs/>
          <w:kern w:val="0"/>
          <w:szCs w:val="22"/>
          <w:lang w:eastAsia="pt-BR"/>
          <w14:ligatures w14:val="none"/>
        </w:rPr>
        <w:t xml:space="preserve"> Órgãos Contratantes</w:t>
      </w:r>
      <w:r w:rsidRPr="008931DC">
        <w:rPr>
          <w:rFonts w:eastAsia="Arial" w:cs="Arial"/>
          <w:kern w:val="0"/>
          <w:szCs w:val="22"/>
          <w:lang w:eastAsia="pt-BR"/>
          <w14:ligatures w14:val="none"/>
        </w:rPr>
        <w:t>;</w:t>
      </w:r>
    </w:p>
    <w:p w:rsidR="00163D7B" w:rsidRPr="008931DC" w:rsidRDefault="00163D7B" w:rsidP="00163D7B">
      <w:pPr>
        <w:numPr>
          <w:ilvl w:val="2"/>
          <w:numId w:val="1"/>
        </w:numPr>
        <w:pBdr>
          <w:top w:val="nil"/>
          <w:left w:val="nil"/>
          <w:bottom w:val="nil"/>
          <w:right w:val="nil"/>
          <w:between w:val="nil"/>
        </w:pBdr>
        <w:spacing w:before="0" w:after="200" w:line="276" w:lineRule="auto"/>
        <w:ind w:hanging="87"/>
        <w:rPr>
          <w:rFonts w:eastAsia="Arial" w:cs="Arial"/>
          <w:kern w:val="0"/>
          <w:szCs w:val="22"/>
          <w:lang w:eastAsia="pt-BR"/>
          <w14:ligatures w14:val="none"/>
        </w:rPr>
      </w:pPr>
      <w:proofErr w:type="gramStart"/>
      <w:r w:rsidRPr="008931DC">
        <w:rPr>
          <w:rFonts w:eastAsia="Arial" w:cs="Arial"/>
          <w:kern w:val="0"/>
          <w:szCs w:val="22"/>
          <w:lang w:eastAsia="pt-BR"/>
          <w14:ligatures w14:val="none"/>
        </w:rPr>
        <w:t>o</w:t>
      </w:r>
      <w:proofErr w:type="gramEnd"/>
      <w:r w:rsidRPr="008931DC">
        <w:rPr>
          <w:rFonts w:eastAsia="Arial" w:cs="Arial"/>
          <w:kern w:val="0"/>
          <w:szCs w:val="22"/>
          <w:lang w:eastAsia="pt-BR"/>
          <w14:ligatures w14:val="none"/>
        </w:rPr>
        <w:t xml:space="preserve"> valor a pagar; e</w:t>
      </w:r>
    </w:p>
    <w:p w:rsidR="00163D7B" w:rsidRPr="008931DC" w:rsidRDefault="00163D7B" w:rsidP="00163D7B">
      <w:pPr>
        <w:numPr>
          <w:ilvl w:val="2"/>
          <w:numId w:val="1"/>
        </w:numPr>
        <w:pBdr>
          <w:top w:val="nil"/>
          <w:left w:val="nil"/>
          <w:bottom w:val="nil"/>
          <w:right w:val="nil"/>
          <w:between w:val="nil"/>
        </w:pBdr>
        <w:spacing w:before="0" w:after="200" w:line="276" w:lineRule="auto"/>
        <w:ind w:hanging="87"/>
        <w:rPr>
          <w:rFonts w:eastAsia="Arial" w:cs="Arial"/>
          <w:kern w:val="0"/>
          <w:szCs w:val="22"/>
          <w:lang w:eastAsia="pt-BR"/>
          <w14:ligatures w14:val="none"/>
        </w:rPr>
      </w:pPr>
      <w:proofErr w:type="gramStart"/>
      <w:r w:rsidRPr="008931DC">
        <w:rPr>
          <w:rFonts w:eastAsia="Arial" w:cs="Arial"/>
          <w:kern w:val="0"/>
          <w:szCs w:val="22"/>
          <w:lang w:eastAsia="pt-BR"/>
          <w14:ligatures w14:val="none"/>
        </w:rPr>
        <w:lastRenderedPageBreak/>
        <w:t>eventual</w:t>
      </w:r>
      <w:proofErr w:type="gramEnd"/>
      <w:r w:rsidRPr="008931DC">
        <w:rPr>
          <w:rFonts w:eastAsia="Arial" w:cs="Arial"/>
          <w:kern w:val="0"/>
          <w:szCs w:val="22"/>
          <w:lang w:eastAsia="pt-BR"/>
          <w14:ligatures w14:val="none"/>
        </w:rPr>
        <w:t xml:space="preserve"> destaque do valor de retenções tributárias cabíveis</w:t>
      </w:r>
      <w:r>
        <w:rPr>
          <w:rFonts w:eastAsia="Arial" w:cs="Arial"/>
          <w:kern w:val="0"/>
          <w:szCs w:val="22"/>
          <w:lang w:eastAsia="pt-BR"/>
          <w14:ligatures w14:val="none"/>
        </w:rPr>
        <w:t>.</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Havendo erro na apresentação da nota fiscal ou instrumento de cobrança equivalente, ou circunstância que impeça a liquidação da despesa, esta ficará sobrestada até que a contratada providencie as medidas saneadoras, reiniciando-se o prazo após a comprovação da regularização da situação, sem ônus ao </w:t>
      </w:r>
      <w:r w:rsidRPr="008931DC">
        <w:rPr>
          <w:rFonts w:eastAsia="Arial" w:cs="Arial"/>
          <w:b/>
          <w:bCs/>
          <w:kern w:val="0"/>
          <w:szCs w:val="22"/>
          <w:lang w:eastAsia="pt-BR"/>
          <w14:ligatures w14:val="none"/>
        </w:rPr>
        <w:t xml:space="preserve">Órgão Central </w:t>
      </w:r>
      <w:r w:rsidRPr="008931DC">
        <w:rPr>
          <w:rFonts w:eastAsia="Arial" w:cs="Arial"/>
          <w:kern w:val="0"/>
          <w:szCs w:val="22"/>
          <w:lang w:eastAsia="pt-BR"/>
          <w14:ligatures w14:val="none"/>
        </w:rPr>
        <w:t xml:space="preserve">ou aos </w:t>
      </w:r>
      <w:r w:rsidRPr="008931DC">
        <w:rPr>
          <w:rFonts w:eastAsia="Arial" w:cs="Arial"/>
          <w:b/>
          <w:bCs/>
          <w:kern w:val="0"/>
          <w:szCs w:val="22"/>
          <w:lang w:eastAsia="pt-BR"/>
          <w14:ligatures w14:val="none"/>
        </w:rPr>
        <w:t>Órgãos Contratantes</w:t>
      </w:r>
      <w:r w:rsidRPr="008931DC">
        <w:rPr>
          <w:rFonts w:eastAsia="Arial" w:cs="Arial"/>
          <w:kern w:val="0"/>
          <w:szCs w:val="22"/>
          <w:lang w:eastAsia="pt-BR"/>
          <w14:ligatures w14:val="none"/>
        </w:rPr>
        <w:t>;</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bookmarkStart w:id="5" w:name="_heading=h.30j0zll" w:colFirst="0" w:colLast="0"/>
      <w:bookmarkEnd w:id="5"/>
      <w:r w:rsidRPr="008931DC">
        <w:rPr>
          <w:rFonts w:eastAsia="Arial" w:cs="Arial"/>
          <w:kern w:val="0"/>
          <w:szCs w:val="22"/>
          <w:lang w:eastAsia="pt-BR"/>
          <w14:ligatures w14:val="none"/>
        </w:rPr>
        <w:t>A nota fiscal ou instrumento de cobrança equivalente deverá ser acompanhado da comprovação da regularidade</w:t>
      </w:r>
      <w:r>
        <w:rPr>
          <w:rFonts w:eastAsia="Arial" w:cs="Arial"/>
          <w:kern w:val="0"/>
          <w:szCs w:val="22"/>
          <w:lang w:eastAsia="pt-BR"/>
          <w14:ligatures w14:val="none"/>
        </w:rPr>
        <w:t xml:space="preserve"> fiscal</w:t>
      </w:r>
      <w:r w:rsidRPr="008931DC">
        <w:rPr>
          <w:rFonts w:eastAsia="Arial" w:cs="Arial"/>
          <w:kern w:val="0"/>
          <w:szCs w:val="22"/>
          <w:lang w:eastAsia="pt-BR"/>
          <w14:ligatures w14:val="none"/>
        </w:rPr>
        <w:t>,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rsidR="00163D7B" w:rsidRPr="008931DC" w:rsidRDefault="00163D7B" w:rsidP="00163D7B">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Prazo de pagamento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pagamento será efetuado no prazo de até 10 (dez) dias úteis contados da finalização da liquidação da despesa, reduzindo-se à metade nos casos de despesas oriundas de contrato cujo valor total não ultrapasse o limite de que trata o inciso II do art. 75 da Lei nº 14.133, de 2021.</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No caso de atraso 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rsidR="00163D7B" w:rsidRPr="008931DC" w:rsidRDefault="00163D7B" w:rsidP="00163D7B">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I = (TX/</w:t>
      </w:r>
      <w:proofErr w:type="gramStart"/>
      <w:r w:rsidRPr="008931DC">
        <w:rPr>
          <w:rFonts w:eastAsia="Arial" w:cs="Arial"/>
          <w:kern w:val="0"/>
          <w:szCs w:val="22"/>
          <w:lang w:eastAsia="pt-BR"/>
          <w14:ligatures w14:val="none"/>
        </w:rPr>
        <w:t>100)/</w:t>
      </w:r>
      <w:proofErr w:type="gramEnd"/>
      <w:r w:rsidRPr="008931DC">
        <w:rPr>
          <w:rFonts w:eastAsia="Arial" w:cs="Arial"/>
          <w:kern w:val="0"/>
          <w:szCs w:val="22"/>
          <w:lang w:eastAsia="pt-BR"/>
          <w14:ligatures w14:val="none"/>
        </w:rPr>
        <w:t xml:space="preserve">365 </w:t>
      </w:r>
    </w:p>
    <w:p w:rsidR="00163D7B" w:rsidRPr="008931DC" w:rsidRDefault="00163D7B" w:rsidP="00163D7B">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 xml:space="preserve">EM = I x N x VP, </w:t>
      </w:r>
    </w:p>
    <w:p w:rsidR="00163D7B" w:rsidRPr="008931DC" w:rsidRDefault="00163D7B" w:rsidP="00163D7B">
      <w:pPr>
        <w:pBdr>
          <w:top w:val="nil"/>
          <w:left w:val="nil"/>
          <w:bottom w:val="nil"/>
          <w:right w:val="nil"/>
          <w:between w:val="nil"/>
        </w:pBdr>
        <w:spacing w:before="0" w:after="200" w:line="276" w:lineRule="auto"/>
        <w:ind w:left="720"/>
        <w:rPr>
          <w:rFonts w:eastAsia="Arial" w:cs="Arial"/>
          <w:kern w:val="0"/>
          <w:szCs w:val="22"/>
          <w:lang w:eastAsia="pt-BR"/>
          <w14:ligatures w14:val="none"/>
        </w:rPr>
      </w:pPr>
      <w:proofErr w:type="gramStart"/>
      <w:r w:rsidRPr="008931DC">
        <w:rPr>
          <w:rFonts w:eastAsia="Arial" w:cs="Arial"/>
          <w:kern w:val="0"/>
          <w:szCs w:val="22"/>
          <w:lang w:eastAsia="pt-BR"/>
          <w14:ligatures w14:val="none"/>
        </w:rPr>
        <w:t>onde</w:t>
      </w:r>
      <w:proofErr w:type="gramEnd"/>
      <w:r w:rsidRPr="008931DC">
        <w:rPr>
          <w:rFonts w:eastAsia="Arial" w:cs="Arial"/>
          <w:kern w:val="0"/>
          <w:szCs w:val="22"/>
          <w:lang w:eastAsia="pt-BR"/>
          <w14:ligatures w14:val="none"/>
        </w:rPr>
        <w:t xml:space="preserve">: I = índice de atualização financeira; </w:t>
      </w:r>
    </w:p>
    <w:p w:rsidR="00163D7B" w:rsidRPr="008931DC" w:rsidRDefault="00163D7B" w:rsidP="00163D7B">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 xml:space="preserve">TX = Percentual da taxa de juros de mora anual; </w:t>
      </w:r>
    </w:p>
    <w:p w:rsidR="00163D7B" w:rsidRPr="008931DC" w:rsidRDefault="00163D7B" w:rsidP="00163D7B">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 xml:space="preserve">EM = Encargos moratórios; </w:t>
      </w:r>
    </w:p>
    <w:p w:rsidR="00163D7B" w:rsidRPr="008931DC" w:rsidRDefault="00163D7B" w:rsidP="00163D7B">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 xml:space="preserve">N = Número de dias entre a data prevista para o pagamento e a do efetivo pagamento; e </w:t>
      </w:r>
    </w:p>
    <w:p w:rsidR="00163D7B" w:rsidRPr="008931DC" w:rsidRDefault="00163D7B" w:rsidP="00163D7B">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VP = Valor da parcela em atraso.</w:t>
      </w:r>
    </w:p>
    <w:p w:rsidR="00163D7B" w:rsidRPr="008931DC" w:rsidRDefault="00163D7B" w:rsidP="00163D7B">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Forma de pagamento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lastRenderedPageBreak/>
        <w:t>O pagamento será realizado por meio de ordem bancária, para crédito em instituição financeira, agência e conta corrente indicados pela contratada.</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Será considerada data do pagamento o dia em que constar como emitida a ordem bancária para pagamento.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Quando do pagamento, será efetuada a retenção tributária prevista na legislação aplicável</w:t>
      </w:r>
    </w:p>
    <w:p w:rsidR="00163D7B" w:rsidRPr="008931DC" w:rsidRDefault="00163D7B" w:rsidP="00163D7B">
      <w:pPr>
        <w:numPr>
          <w:ilvl w:val="2"/>
          <w:numId w:val="1"/>
        </w:numPr>
        <w:pBdr>
          <w:top w:val="nil"/>
          <w:left w:val="nil"/>
          <w:bottom w:val="nil"/>
          <w:right w:val="nil"/>
          <w:between w:val="nil"/>
        </w:pBdr>
        <w:spacing w:before="0" w:after="200" w:line="276" w:lineRule="auto"/>
        <w:ind w:hanging="87"/>
        <w:rPr>
          <w:rFonts w:eastAsia="Arial" w:cs="Arial"/>
          <w:kern w:val="0"/>
          <w:szCs w:val="22"/>
          <w:lang w:eastAsia="pt-BR"/>
          <w14:ligatures w14:val="none"/>
        </w:rPr>
      </w:pPr>
      <w:r w:rsidRPr="008931DC">
        <w:rPr>
          <w:rFonts w:eastAsia="Arial" w:cs="Arial"/>
          <w:kern w:val="0"/>
          <w:szCs w:val="22"/>
          <w:lang w:eastAsia="pt-BR"/>
          <w14:ligatures w14:val="none"/>
        </w:rPr>
        <w:t>Independentemente do percentual de tributo inserido na planilha, quando houver, serão retidos na fonte, quando da realização do pagamento, os percentuais estabelecidos na legislação vigente.</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contratada regularmente optante pelo Simples Nacional, nos termos da Lei Complementar nº 123, de 2006 e alterações posteriores,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63D7B" w:rsidRPr="008931DC" w:rsidRDefault="00163D7B" w:rsidP="00163D7B">
      <w:pPr>
        <w:numPr>
          <w:ilvl w:val="0"/>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FORMA E CRITÉRIOS DE SELEÇÃO DO FORNECEDOR E FORMA DE FORNECIMENTO (Art. 6º, XXIII, alínea “h” da Lei nº 14.133/21)</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O fornecedor será selecionado por meio da realização de procedimento de LICITAÇÃO, na modalidade PREGÃO, sob a forma ELETRÔNICA, com adoção do critério de julgamento pelo </w:t>
      </w:r>
      <w:r w:rsidRPr="0077441D">
        <w:rPr>
          <w:rFonts w:eastAsia="Arial" w:cs="Arial"/>
          <w:b/>
          <w:kern w:val="0"/>
          <w:szCs w:val="22"/>
          <w:lang w:eastAsia="pt-BR"/>
          <w14:ligatures w14:val="none"/>
        </w:rPr>
        <w:t>MENOR PREÇO GLOBAL DO GRUPO ÚNICO</w:t>
      </w:r>
      <w:r w:rsidRPr="008931DC">
        <w:rPr>
          <w:rFonts w:eastAsia="Arial" w:cs="Arial"/>
          <w:kern w:val="0"/>
          <w:szCs w:val="22"/>
          <w:lang w:eastAsia="pt-BR"/>
          <w14:ligatures w14:val="none"/>
        </w:rPr>
        <w:t>.</w:t>
      </w:r>
    </w:p>
    <w:p w:rsidR="00163D7B" w:rsidRPr="008931DC" w:rsidRDefault="00163D7B" w:rsidP="00163D7B">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Forma de fornecimento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fornecimento do objeto será integral.</w:t>
      </w:r>
    </w:p>
    <w:p w:rsidR="00163D7B" w:rsidRPr="008931DC" w:rsidRDefault="00163D7B" w:rsidP="00163D7B">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Exigências de habilitação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Para fins de habilitação jurídica, fiscal, social, trabalhista e econômico-financeira, as exigências e demais condições, quando forem necessárias, estarão estabelecidas no Edital.</w:t>
      </w:r>
    </w:p>
    <w:p w:rsidR="00163D7B" w:rsidRPr="008931DC" w:rsidRDefault="00163D7B" w:rsidP="00163D7B">
      <w:pPr>
        <w:numPr>
          <w:ilvl w:val="0"/>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ESTIMATIVAS DO VALOR DA CONTRATAÇÃO (Art. 6º, XXIII, alínea “i” da Lei nº 14.133/21)</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custo estimado total da contratação é de</w:t>
      </w:r>
      <w:r w:rsidRPr="002F4CD5">
        <w:rPr>
          <w:rFonts w:eastAsia="Arial" w:cs="Arial"/>
          <w:kern w:val="0"/>
          <w:szCs w:val="22"/>
          <w:lang w:eastAsia="pt-BR"/>
          <w14:ligatures w14:val="none"/>
        </w:rPr>
        <w:t xml:space="preserve"> </w:t>
      </w:r>
      <w:r w:rsidRPr="00E46FDC">
        <w:rPr>
          <w:rFonts w:eastAsia="Arial" w:cs="Arial"/>
          <w:kern w:val="0"/>
          <w:szCs w:val="22"/>
          <w:lang w:eastAsia="pt-BR"/>
          <w14:ligatures w14:val="none"/>
        </w:rPr>
        <w:t>R$ 44.190,70</w:t>
      </w:r>
      <w:r>
        <w:rPr>
          <w:rFonts w:eastAsia="Arial" w:cs="Arial"/>
          <w:kern w:val="0"/>
          <w:szCs w:val="22"/>
          <w:lang w:eastAsia="pt-BR"/>
          <w14:ligatures w14:val="none"/>
        </w:rPr>
        <w:t xml:space="preserve"> (quarenta e quatro mil cento e noventa reais e setenta centavos)</w:t>
      </w:r>
      <w:r w:rsidRPr="00334519">
        <w:rPr>
          <w:rFonts w:eastAsia="Arial" w:cs="Arial"/>
          <w:kern w:val="0"/>
          <w:szCs w:val="22"/>
          <w:lang w:eastAsia="pt-BR"/>
          <w14:ligatures w14:val="none"/>
        </w:rPr>
        <w:t>, conforme</w:t>
      </w:r>
      <w:r w:rsidRPr="008931DC">
        <w:rPr>
          <w:rFonts w:eastAsia="Arial" w:cs="Arial"/>
          <w:kern w:val="0"/>
          <w:szCs w:val="22"/>
          <w:lang w:eastAsia="pt-BR"/>
          <w14:ligatures w14:val="none"/>
        </w:rPr>
        <w:t xml:space="preserve"> custos unitários apostos na tabela da cláusula 1.</w:t>
      </w:r>
    </w:p>
    <w:p w:rsidR="00163D7B" w:rsidRPr="008931DC" w:rsidRDefault="00163D7B" w:rsidP="00163D7B">
      <w:pPr>
        <w:numPr>
          <w:ilvl w:val="0"/>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ADEQUAÇÃO ORÇAMENTÁRIA (Art. 6º, XXIII, alínea “j” da Lei nº 14.133/21)</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Para o </w:t>
      </w:r>
      <w:r w:rsidRPr="008931DC">
        <w:rPr>
          <w:rFonts w:eastAsia="Arial" w:cs="Arial"/>
          <w:b/>
          <w:bCs/>
          <w:kern w:val="0"/>
          <w:szCs w:val="22"/>
          <w:lang w:eastAsia="pt-BR"/>
          <w14:ligatures w14:val="none"/>
        </w:rPr>
        <w:t xml:space="preserve">Órgão Central </w:t>
      </w:r>
      <w:r w:rsidRPr="008931DC">
        <w:rPr>
          <w:rFonts w:eastAsia="Arial" w:cs="Arial"/>
          <w:kern w:val="0"/>
          <w:szCs w:val="22"/>
          <w:lang w:eastAsia="pt-BR"/>
          <w14:ligatures w14:val="none"/>
        </w:rPr>
        <w:t>as despesas decorrentes da presente contratação correrão à conta de recursos específicos consignados no Orçamento Geral da União.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lastRenderedPageBreak/>
        <w:t xml:space="preserve">Para os </w:t>
      </w:r>
      <w:r w:rsidRPr="008931DC">
        <w:rPr>
          <w:rFonts w:eastAsia="Arial" w:cs="Arial"/>
          <w:b/>
          <w:bCs/>
          <w:kern w:val="0"/>
          <w:szCs w:val="22"/>
          <w:lang w:eastAsia="pt-BR"/>
          <w14:ligatures w14:val="none"/>
        </w:rPr>
        <w:t>Órgãos Contratantes</w:t>
      </w:r>
      <w:r w:rsidRPr="008931DC">
        <w:rPr>
          <w:rFonts w:eastAsia="Arial" w:cs="Arial"/>
          <w:kern w:val="0"/>
          <w:szCs w:val="22"/>
          <w:lang w:eastAsia="pt-BR"/>
          <w14:ligatures w14:val="none"/>
        </w:rPr>
        <w:t xml:space="preserve"> as despesas serão suportadas por recursos específicos de cada respectivo Órgão.</w:t>
      </w:r>
    </w:p>
    <w:p w:rsidR="00163D7B" w:rsidRPr="008931DC" w:rsidRDefault="00163D7B" w:rsidP="00163D7B">
      <w:pPr>
        <w:numPr>
          <w:ilvl w:val="1"/>
          <w:numId w:val="1"/>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A dotação orçamentária encontra-se consignada no Edital. </w:t>
      </w:r>
    </w:p>
    <w:p w:rsidR="00163D7B" w:rsidRDefault="00163D7B" w:rsidP="00163D7B">
      <w:pPr>
        <w:spacing w:before="0" w:after="160" w:line="278" w:lineRule="auto"/>
        <w:jc w:val="left"/>
        <w:rPr>
          <w:rFonts w:eastAsia="Arial" w:cs="Arial"/>
          <w:b/>
          <w:caps/>
          <w:kern w:val="0"/>
          <w:szCs w:val="22"/>
          <w:lang w:eastAsia="pt-BR"/>
          <w14:ligatures w14:val="none"/>
        </w:rPr>
      </w:pPr>
      <w:bookmarkStart w:id="6" w:name="Apêndice"/>
      <w:r>
        <w:br w:type="page"/>
      </w:r>
    </w:p>
    <w:p w:rsidR="00163D7B" w:rsidRPr="009D4D6C" w:rsidRDefault="00163D7B" w:rsidP="00163D7B">
      <w:pPr>
        <w:pStyle w:val="TtuloAnexo"/>
      </w:pPr>
      <w:r w:rsidRPr="009D4D6C">
        <w:lastRenderedPageBreak/>
        <w:t xml:space="preserve">PREGÃO ELETRÔNICO DESPESA DE ELEIÇÃO Nº </w:t>
      </w:r>
      <w:r>
        <w:t>90052/2026</w:t>
      </w:r>
    </w:p>
    <w:p w:rsidR="00163D7B" w:rsidRDefault="00163D7B" w:rsidP="00163D7B">
      <w:pPr>
        <w:pStyle w:val="TtuloAnexo"/>
      </w:pPr>
      <w:r w:rsidRPr="009D4D6C">
        <w:t>APÊNDICE</w:t>
      </w:r>
      <w:bookmarkEnd w:id="6"/>
    </w:p>
    <w:p w:rsidR="00163D7B" w:rsidRPr="009B6425" w:rsidRDefault="00163D7B" w:rsidP="00163D7B">
      <w:pPr>
        <w:pStyle w:val="TtuloAnexo"/>
      </w:pPr>
      <w:r w:rsidRPr="009B6425">
        <w:rPr>
          <w:rFonts w:ascii="Times New Roman" w:eastAsia="Times New Roman" w:hAnsi="Times New Roman" w:cs="Times New Roman"/>
          <w:noProof/>
          <w:sz w:val="24"/>
        </w:rPr>
        <w:drawing>
          <wp:inline distT="0" distB="0" distL="0" distR="0" wp14:anchorId="679849B0" wp14:editId="584FDA46">
            <wp:extent cx="5563599" cy="7866345"/>
            <wp:effectExtent l="0" t="0" r="0" b="1905"/>
            <wp:docPr id="4" name="Imagem 4" descr="D:\Usuarios\299600020159\AppData\Local\Temp\5585d40f-3651-4c19-9c45-b236d690302f_ilovepdf_pages-to-jpg.zip.02f\Formulários - SEI - 0009927-43.2025.6.26.8000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uarios\299600020159\AppData\Local\Temp\5585d40f-3651-4c19-9c45-b236d690302f_ilovepdf_pages-to-jpg.zip.02f\Formulários - SEI - 0009927-43.2025.6.26.8000_page-00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3599" cy="7866345"/>
                    </a:xfrm>
                    <a:prstGeom prst="rect">
                      <a:avLst/>
                    </a:prstGeom>
                    <a:noFill/>
                    <a:ln>
                      <a:noFill/>
                    </a:ln>
                  </pic:spPr>
                </pic:pic>
              </a:graphicData>
            </a:graphic>
          </wp:inline>
        </w:drawing>
      </w:r>
    </w:p>
    <w:p w:rsidR="00163D7B" w:rsidRDefault="00163D7B" w:rsidP="00163D7B">
      <w:pPr>
        <w:spacing w:before="0" w:after="160" w:line="278" w:lineRule="auto"/>
        <w:jc w:val="left"/>
      </w:pPr>
      <w:r w:rsidRPr="009B6425">
        <w:rPr>
          <w:rFonts w:ascii="Times New Roman" w:eastAsia="Times New Roman" w:hAnsi="Times New Roman" w:cs="Times New Roman"/>
          <w:noProof/>
          <w:kern w:val="0"/>
          <w:sz w:val="24"/>
          <w:lang w:eastAsia="pt-BR"/>
          <w14:ligatures w14:val="none"/>
        </w:rPr>
        <w:lastRenderedPageBreak/>
        <w:drawing>
          <wp:inline distT="0" distB="0" distL="0" distR="0" wp14:anchorId="0A759A81" wp14:editId="5CB50FFE">
            <wp:extent cx="5955121" cy="8419382"/>
            <wp:effectExtent l="0" t="0" r="7620" b="1270"/>
            <wp:docPr id="7" name="Imagem 7" descr="D:\Usuarios\299600020159\AppData\Local\Temp\8683d197-2c32-45da-be82-366e5eacc9f5_ilovepdf_pages-to-jpg.zip.9f5\Formulários - SEI - 0009927-43.2025.6.26.8000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uarios\299600020159\AppData\Local\Temp\8683d197-2c32-45da-be82-366e5eacc9f5_ilovepdf_pages-to-jpg.zip.9f5\Formulários - SEI - 0009927-43.2025.6.26.8000_page-00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67902" cy="8437452"/>
                    </a:xfrm>
                    <a:prstGeom prst="rect">
                      <a:avLst/>
                    </a:prstGeom>
                    <a:noFill/>
                    <a:ln>
                      <a:noFill/>
                    </a:ln>
                  </pic:spPr>
                </pic:pic>
              </a:graphicData>
            </a:graphic>
          </wp:inline>
        </w:drawing>
      </w:r>
    </w:p>
    <w:p w:rsidR="00163D7B" w:rsidRDefault="00163D7B" w:rsidP="00163D7B">
      <w:pPr>
        <w:spacing w:before="0" w:after="160" w:line="278" w:lineRule="auto"/>
        <w:jc w:val="left"/>
      </w:pPr>
      <w:r>
        <w:br w:type="page"/>
      </w:r>
      <w:r w:rsidRPr="009B6425">
        <w:rPr>
          <w:rFonts w:ascii="Times New Roman" w:eastAsia="Times New Roman" w:hAnsi="Times New Roman" w:cs="Times New Roman"/>
          <w:noProof/>
          <w:kern w:val="0"/>
          <w:sz w:val="24"/>
          <w:lang w:eastAsia="pt-BR"/>
          <w14:ligatures w14:val="none"/>
        </w:rPr>
        <w:lastRenderedPageBreak/>
        <w:drawing>
          <wp:inline distT="0" distB="0" distL="0" distR="0" wp14:anchorId="293367E7" wp14:editId="3425E096">
            <wp:extent cx="5600875" cy="7919049"/>
            <wp:effectExtent l="0" t="0" r="0" b="6350"/>
            <wp:docPr id="8" name="Imagem 8" descr="D:\Usuarios\299600020159\AppData\Local\Temp\e8fa0000-9725-44bb-968b-cf2e18fb8e02_ilovepdf_pages-to-jpg.zip.e02\Formulários - SEI - 0009927-43.2025.6.26.8000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suarios\299600020159\AppData\Local\Temp\e8fa0000-9725-44bb-968b-cf2e18fb8e02_ilovepdf_pages-to-jpg.zip.e02\Formulários - SEI - 0009927-43.2025.6.26.8000_page-00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05964" cy="7926245"/>
                    </a:xfrm>
                    <a:prstGeom prst="rect">
                      <a:avLst/>
                    </a:prstGeom>
                    <a:noFill/>
                    <a:ln>
                      <a:noFill/>
                    </a:ln>
                  </pic:spPr>
                </pic:pic>
              </a:graphicData>
            </a:graphic>
          </wp:inline>
        </w:drawing>
      </w:r>
    </w:p>
    <w:p w:rsidR="00163D7B" w:rsidRDefault="00163D7B" w:rsidP="00163D7B">
      <w:pPr>
        <w:spacing w:before="0" w:after="160" w:line="278" w:lineRule="auto"/>
        <w:jc w:val="left"/>
      </w:pPr>
    </w:p>
    <w:p w:rsidR="00163D7B" w:rsidRPr="009D4D6C" w:rsidRDefault="00163D7B" w:rsidP="00163D7B">
      <w:pPr>
        <w:spacing w:before="0" w:after="160" w:line="278" w:lineRule="auto"/>
        <w:jc w:val="left"/>
      </w:pPr>
    </w:p>
    <w:sectPr w:rsidR="00163D7B" w:rsidRPr="009D4D6C">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Times New Roman"/>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9AD554F"/>
    <w:multiLevelType w:val="multilevel"/>
    <w:tmpl w:val="1974EEA0"/>
    <w:lvl w:ilvl="0">
      <w:start w:val="1"/>
      <w:numFmt w:val="decimal"/>
      <w:lvlText w:val="%1."/>
      <w:lvlJc w:val="left"/>
      <w:pPr>
        <w:ind w:left="720" w:hanging="360"/>
      </w:pPr>
      <w:rPr>
        <w:b/>
        <w:bCs/>
      </w:rPr>
    </w:lvl>
    <w:lvl w:ilvl="1">
      <w:start w:val="1"/>
      <w:numFmt w:val="decimal"/>
      <w:lvlText w:val="%1.%2."/>
      <w:lvlJc w:val="left"/>
      <w:pPr>
        <w:ind w:left="786" w:hanging="360"/>
      </w:pPr>
      <w:rPr>
        <w:b w:val="0"/>
        <w:bCs w:val="0"/>
        <w:i w:val="0"/>
        <w:iCs w:val="0"/>
        <w:color w:val="000000"/>
        <w:sz w:val="22"/>
        <w:szCs w:val="22"/>
      </w:rPr>
    </w:lvl>
    <w:lvl w:ilvl="2">
      <w:start w:val="1"/>
      <w:numFmt w:val="decimal"/>
      <w:lvlText w:val="%1.%2.%3."/>
      <w:lvlJc w:val="left"/>
      <w:pPr>
        <w:ind w:left="1080" w:hanging="720"/>
      </w:pPr>
      <w:rPr>
        <w:i w:val="0"/>
        <w:iCs w:val="0"/>
        <w:color w:val="000000"/>
      </w:rPr>
    </w:lvl>
    <w:lvl w:ilvl="3">
      <w:start w:val="1"/>
      <w:numFmt w:val="decimal"/>
      <w:lvlText w:val="%1.%2.%3.%4."/>
      <w:lvlJc w:val="left"/>
      <w:pPr>
        <w:ind w:left="1080" w:hanging="720"/>
      </w:pPr>
      <w:rPr>
        <w:color w:val="auto"/>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57C27350"/>
    <w:multiLevelType w:val="multilevel"/>
    <w:tmpl w:val="0576BA7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D7B"/>
    <w:rsid w:val="00163D7B"/>
    <w:rsid w:val="001F5FC6"/>
    <w:rsid w:val="009B2B04"/>
    <w:rsid w:val="00CD44C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88C561"/>
  <w15:chartTrackingRefBased/>
  <w15:docId w15:val="{88A3E900-0816-479A-9304-D41E37BCD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3D7B"/>
    <w:pPr>
      <w:spacing w:before="30" w:after="30" w:line="360" w:lineRule="auto"/>
      <w:jc w:val="both"/>
    </w:pPr>
    <w:rPr>
      <w:rFonts w:ascii="Arial" w:hAnsi="Arial"/>
      <w:kern w:val="2"/>
      <w:szCs w:val="24"/>
      <w14:ligatures w14:val="standardContextual"/>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163D7B"/>
    <w:pPr>
      <w:ind w:left="720"/>
      <w:contextualSpacing/>
    </w:pPr>
  </w:style>
  <w:style w:type="character" w:styleId="Hyperlink">
    <w:name w:val="Hyperlink"/>
    <w:basedOn w:val="Fontepargpadro"/>
    <w:uiPriority w:val="99"/>
    <w:unhideWhenUsed/>
    <w:rsid w:val="00163D7B"/>
    <w:rPr>
      <w:color w:val="0000FF"/>
      <w:u w:val="single"/>
    </w:rPr>
  </w:style>
  <w:style w:type="character" w:customStyle="1" w:styleId="PargrafodaListaChar">
    <w:name w:val="Parágrafo da Lista Char"/>
    <w:link w:val="PargrafodaLista"/>
    <w:uiPriority w:val="34"/>
    <w:qFormat/>
    <w:locked/>
    <w:rsid w:val="00163D7B"/>
    <w:rPr>
      <w:rFonts w:ascii="Arial" w:hAnsi="Arial"/>
      <w:kern w:val="2"/>
      <w:szCs w:val="24"/>
      <w14:ligatures w14:val="standardContextual"/>
    </w:rPr>
  </w:style>
  <w:style w:type="paragraph" w:customStyle="1" w:styleId="TtuloAnexo">
    <w:name w:val="Título Anexo"/>
    <w:qFormat/>
    <w:rsid w:val="00163D7B"/>
    <w:pPr>
      <w:widowControl w:val="0"/>
      <w:spacing w:before="240" w:after="240" w:line="360" w:lineRule="auto"/>
      <w:jc w:val="center"/>
    </w:pPr>
    <w:rPr>
      <w:rFonts w:ascii="Arial" w:eastAsia="Arial" w:hAnsi="Arial" w:cs="Arial"/>
      <w:b/>
      <w:caps/>
      <w:lang w:eastAsia="pt-BR"/>
    </w:rPr>
  </w:style>
  <w:style w:type="paragraph" w:customStyle="1" w:styleId="tabelatextocentralizado">
    <w:name w:val="tabela_texto_centralizado"/>
    <w:basedOn w:val="Normal"/>
    <w:rsid w:val="00163D7B"/>
    <w:pPr>
      <w:spacing w:before="100" w:beforeAutospacing="1" w:after="100" w:afterAutospacing="1" w:line="240" w:lineRule="auto"/>
      <w:jc w:val="left"/>
    </w:pPr>
    <w:rPr>
      <w:rFonts w:ascii="Times New Roman" w:eastAsia="Times New Roman" w:hAnsi="Times New Roman" w:cs="Times New Roman"/>
      <w:kern w:val="0"/>
      <w:sz w:val="24"/>
      <w:lang w:eastAsia="pt-BR"/>
      <w14:ligatures w14:val="none"/>
    </w:rPr>
  </w:style>
  <w:style w:type="paragraph" w:customStyle="1" w:styleId="Default">
    <w:name w:val="Default"/>
    <w:rsid w:val="00163D7B"/>
    <w:pPr>
      <w:autoSpaceDE w:val="0"/>
      <w:autoSpaceDN w:val="0"/>
      <w:adjustRightInd w:val="0"/>
      <w:spacing w:after="0" w:line="240" w:lineRule="auto"/>
    </w:pPr>
    <w:rPr>
      <w:rFonts w:ascii="Arial" w:hAnsi="Arial" w:cs="Arial"/>
      <w:color w:val="000000"/>
      <w:sz w:val="24"/>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lanalto.gov.br/ccivil_03/_ato2019-2022/2021/lei/L14133.htm" TargetMode="External"/><Relationship Id="rId13"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hyperlink" Target="mailto:soraya.sousa@tre-ap.jus.br" TargetMode="External"/><Relationship Id="rId12" Type="http://schemas.openxmlformats.org/officeDocument/2006/relationships/hyperlink" Target="http://www.planalto.gov.br/ccivil_03/_ato2019-2022/2021/lei/L14133.htm"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mailto:joaobento@tre-ac.jus.br" TargetMode="External"/><Relationship Id="rId11" Type="http://schemas.openxmlformats.org/officeDocument/2006/relationships/hyperlink" Target="http://www.planalto.gov.br/ccivil_03/_ato2019-2022/2021/lei/L14133.htm" TargetMode="External"/><Relationship Id="rId5" Type="http://schemas.openxmlformats.org/officeDocument/2006/relationships/hyperlink" Target="mailto:seurna@tre-rj.jus.br" TargetMode="External"/><Relationship Id="rId15" Type="http://schemas.openxmlformats.org/officeDocument/2006/relationships/image" Target="media/image3.jpeg"/><Relationship Id="rId10" Type="http://schemas.openxmlformats.org/officeDocument/2006/relationships/hyperlink" Target="http://www.planalto.gov.br/ccivil_03/_ato2019-2022/2021/lei/L14133.htm" TargetMode="External"/><Relationship Id="rId4" Type="http://schemas.openxmlformats.org/officeDocument/2006/relationships/webSettings" Target="webSettings.xml"/><Relationship Id="rId9" Type="http://schemas.openxmlformats.org/officeDocument/2006/relationships/hyperlink" Target="http://www.planalto.gov.br/ccivil_03/_ato2019-2022/2021/lei/L14133.htm" TargetMode="External"/><Relationship Id="rId14"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18</Pages>
  <Words>4194</Words>
  <Characters>22652</Characters>
  <Application>Microsoft Office Word</Application>
  <DocSecurity>0</DocSecurity>
  <Lines>188</Lines>
  <Paragraphs>53</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26793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JOSÉ IVAN AZEVEDO DE CARVALHO JUNIOR</dc:creator>
  <cp:keywords/>
  <dc:description/>
  <cp:lastModifiedBy>JOSÉ IVAN AZEVEDO DE CARVALHO JUNIOR</cp:lastModifiedBy>
  <cp:revision>1</cp:revision>
  <dcterms:created xsi:type="dcterms:W3CDTF">2026-06-26T18:04:00Z</dcterms:created>
  <dcterms:modified xsi:type="dcterms:W3CDTF">2026-06-26T18:05:00Z</dcterms:modified>
</cp:coreProperties>
</file>